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741" w:rsidRDefault="00661741" w:rsidP="00A40E6C">
      <w:pPr>
        <w:rPr>
          <w:lang w:val="es-ES"/>
        </w:rPr>
      </w:pPr>
    </w:p>
    <w:p w:rsidR="00347FCE" w:rsidRDefault="00347FCE" w:rsidP="00A40E6C">
      <w:pPr>
        <w:rPr>
          <w:lang w:val="es-ES"/>
        </w:rPr>
      </w:pPr>
    </w:p>
    <w:p w:rsidR="00347FCE" w:rsidRDefault="00347FCE" w:rsidP="00A40E6C">
      <w:pPr>
        <w:rPr>
          <w:lang w:val="es-ES"/>
        </w:rPr>
      </w:pPr>
    </w:p>
    <w:p w:rsidR="00347FCE" w:rsidRDefault="00347FCE" w:rsidP="00A40E6C">
      <w:pPr>
        <w:rPr>
          <w:lang w:val="es-ES"/>
        </w:rPr>
      </w:pPr>
    </w:p>
    <w:p w:rsidR="00347FCE" w:rsidRDefault="00347FCE" w:rsidP="00A40E6C">
      <w:pPr>
        <w:rPr>
          <w:lang w:val="es-ES"/>
        </w:rPr>
      </w:pPr>
    </w:p>
    <w:p w:rsidR="00347FCE" w:rsidRDefault="00347FCE" w:rsidP="00A40E6C">
      <w:pPr>
        <w:rPr>
          <w:lang w:val="es-ES"/>
        </w:rPr>
      </w:pPr>
    </w:p>
    <w:p w:rsidR="00347FCE" w:rsidRPr="00595F36" w:rsidRDefault="00595F36" w:rsidP="00A40E6C">
      <w:pPr>
        <w:rPr>
          <w:b/>
          <w:lang w:val="es-ES"/>
        </w:rPr>
      </w:pPr>
      <w:r w:rsidRPr="00595F36">
        <w:rPr>
          <w:b/>
          <w:lang w:val="es-ES"/>
        </w:rPr>
        <w:t>Decanato de Asuntos Académicos Estudiantiles</w:t>
      </w:r>
    </w:p>
    <w:p w:rsidR="00347FCE" w:rsidRDefault="00347FCE" w:rsidP="00A40E6C">
      <w:pPr>
        <w:rPr>
          <w:lang w:val="es-ES"/>
        </w:rPr>
      </w:pPr>
    </w:p>
    <w:p w:rsidR="00595F36" w:rsidRDefault="00595F36" w:rsidP="00A40E6C">
      <w:pPr>
        <w:rPr>
          <w:lang w:val="es-ES"/>
        </w:rPr>
      </w:pPr>
    </w:p>
    <w:p w:rsidR="00595F36" w:rsidRDefault="00595F36" w:rsidP="00A40E6C">
      <w:pPr>
        <w:rPr>
          <w:lang w:val="es-ES"/>
        </w:rPr>
      </w:pPr>
    </w:p>
    <w:p w:rsidR="00595F36" w:rsidRDefault="00595F36" w:rsidP="00A40E6C">
      <w:pPr>
        <w:rPr>
          <w:lang w:val="es-ES"/>
        </w:rPr>
      </w:pPr>
    </w:p>
    <w:p w:rsidR="00595F36" w:rsidRDefault="00595F36" w:rsidP="00A40E6C">
      <w:pPr>
        <w:rPr>
          <w:lang w:val="es-ES"/>
        </w:rPr>
      </w:pPr>
    </w:p>
    <w:p w:rsidR="00595F36" w:rsidRDefault="00595F36" w:rsidP="00A40E6C">
      <w:pPr>
        <w:rPr>
          <w:lang w:val="es-ES"/>
        </w:rPr>
      </w:pPr>
    </w:p>
    <w:p w:rsidR="00595F36" w:rsidRDefault="00595F36" w:rsidP="00A40E6C">
      <w:pPr>
        <w:rPr>
          <w:lang w:val="es-ES"/>
        </w:rPr>
      </w:pPr>
    </w:p>
    <w:p w:rsidR="00595F36" w:rsidRDefault="00595F36" w:rsidP="00A40E6C">
      <w:pPr>
        <w:rPr>
          <w:lang w:val="es-ES"/>
        </w:rPr>
      </w:pPr>
    </w:p>
    <w:p w:rsidR="008203D8" w:rsidRDefault="008203D8" w:rsidP="00A40E6C">
      <w:pPr>
        <w:rPr>
          <w:lang w:val="es-ES"/>
        </w:rPr>
      </w:pPr>
      <w:bookmarkStart w:id="0" w:name="_GoBack"/>
      <w:bookmarkEnd w:id="0"/>
    </w:p>
    <w:p w:rsidR="00347FCE" w:rsidRDefault="00347FCE" w:rsidP="00A40E6C">
      <w:pPr>
        <w:rPr>
          <w:lang w:val="es-ES"/>
        </w:rPr>
      </w:pPr>
    </w:p>
    <w:p w:rsidR="00347FCE" w:rsidRDefault="00347FCE" w:rsidP="00A40E6C">
      <w:pPr>
        <w:rPr>
          <w:lang w:val="es-ES"/>
        </w:rPr>
      </w:pPr>
    </w:p>
    <w:p w:rsidR="00347FCE" w:rsidRDefault="00347FCE" w:rsidP="00A40E6C">
      <w:pPr>
        <w:rPr>
          <w:lang w:val="es-ES"/>
        </w:rPr>
      </w:pPr>
    </w:p>
    <w:p w:rsidR="00347FCE" w:rsidRPr="001D5D9D" w:rsidRDefault="00347FCE" w:rsidP="00347FCE">
      <w:pPr>
        <w:widowControl w:val="0"/>
        <w:suppressAutoHyphens/>
        <w:overflowPunct w:val="0"/>
        <w:autoSpaceDE w:val="0"/>
        <w:autoSpaceDN w:val="0"/>
        <w:adjustRightInd w:val="0"/>
        <w:spacing w:line="240" w:lineRule="exact"/>
        <w:jc w:val="center"/>
        <w:rPr>
          <w:b/>
          <w:lang w:val="es-PR"/>
        </w:rPr>
      </w:pPr>
      <w:r w:rsidRPr="001D5D9D">
        <w:rPr>
          <w:b/>
          <w:lang w:val="es-PR"/>
        </w:rPr>
        <w:t xml:space="preserve">PROCEDIMIENTO INSTITUCIONAL </w:t>
      </w:r>
    </w:p>
    <w:p w:rsidR="00347FCE" w:rsidRDefault="00347FCE" w:rsidP="00347FCE">
      <w:pPr>
        <w:widowControl w:val="0"/>
        <w:suppressAutoHyphens/>
        <w:overflowPunct w:val="0"/>
        <w:autoSpaceDE w:val="0"/>
        <w:autoSpaceDN w:val="0"/>
        <w:adjustRightInd w:val="0"/>
        <w:spacing w:line="240" w:lineRule="exact"/>
        <w:jc w:val="center"/>
        <w:rPr>
          <w:b/>
          <w:lang w:val="es-PR"/>
        </w:rPr>
      </w:pPr>
      <w:r>
        <w:rPr>
          <w:b/>
          <w:lang w:val="es-PR"/>
        </w:rPr>
        <w:t>SOBRE ESTUDIANTES</w:t>
      </w:r>
      <w:r w:rsidRPr="001D5D9D">
        <w:rPr>
          <w:b/>
          <w:lang w:val="es-PR"/>
        </w:rPr>
        <w:t xml:space="preserve"> CON IMPEDIMENTOS</w:t>
      </w: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8203D8" w:rsidRDefault="008203D8"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Default="00595F36" w:rsidP="00347FCE">
      <w:pPr>
        <w:widowControl w:val="0"/>
        <w:suppressAutoHyphens/>
        <w:overflowPunct w:val="0"/>
        <w:autoSpaceDE w:val="0"/>
        <w:autoSpaceDN w:val="0"/>
        <w:adjustRightInd w:val="0"/>
        <w:spacing w:line="240" w:lineRule="exact"/>
        <w:jc w:val="center"/>
        <w:rPr>
          <w:b/>
          <w:lang w:val="es-PR"/>
        </w:rPr>
      </w:pPr>
    </w:p>
    <w:p w:rsidR="00595F36" w:rsidRPr="001D5D9D" w:rsidRDefault="00595F36" w:rsidP="00347FCE">
      <w:pPr>
        <w:widowControl w:val="0"/>
        <w:suppressAutoHyphens/>
        <w:overflowPunct w:val="0"/>
        <w:autoSpaceDE w:val="0"/>
        <w:autoSpaceDN w:val="0"/>
        <w:adjustRightInd w:val="0"/>
        <w:spacing w:line="240" w:lineRule="exact"/>
        <w:jc w:val="center"/>
        <w:rPr>
          <w:b/>
          <w:spacing w:val="-3"/>
          <w:lang w:val="es-ES_tradnl"/>
        </w:rPr>
      </w:pPr>
      <w:proofErr w:type="gramStart"/>
      <w:r>
        <w:rPr>
          <w:b/>
          <w:lang w:val="es-PR"/>
        </w:rPr>
        <w:t>enero</w:t>
      </w:r>
      <w:proofErr w:type="gramEnd"/>
      <w:r>
        <w:rPr>
          <w:b/>
          <w:lang w:val="es-PR"/>
        </w:rPr>
        <w:t xml:space="preserve"> 2017</w:t>
      </w:r>
    </w:p>
    <w:p w:rsidR="00347FCE" w:rsidRPr="001D5D9D" w:rsidRDefault="00347FCE" w:rsidP="00347FCE">
      <w:pPr>
        <w:widowControl w:val="0"/>
        <w:suppressAutoHyphens/>
        <w:overflowPunct w:val="0"/>
        <w:autoSpaceDE w:val="0"/>
        <w:autoSpaceDN w:val="0"/>
        <w:adjustRightInd w:val="0"/>
        <w:jc w:val="center"/>
        <w:rPr>
          <w:bCs/>
          <w:spacing w:val="-3"/>
          <w:lang w:val="es-ES_tradnl"/>
        </w:rPr>
      </w:pPr>
    </w:p>
    <w:p w:rsidR="00A40E6C" w:rsidRPr="001D5D9D" w:rsidRDefault="00A40E6C" w:rsidP="00A40E6C">
      <w:pPr>
        <w:rPr>
          <w:lang w:val="es-ES"/>
        </w:rPr>
      </w:pPr>
    </w:p>
    <w:p w:rsidR="00A40E6C" w:rsidRPr="001D5D9D" w:rsidRDefault="00A40E6C" w:rsidP="00A40E6C">
      <w:pPr>
        <w:rPr>
          <w:lang w:val="es-ES"/>
        </w:rPr>
      </w:pPr>
    </w:p>
    <w:p w:rsidR="00A40E6C" w:rsidRPr="001D5D9D" w:rsidRDefault="00A40E6C" w:rsidP="00A40E6C">
      <w:pPr>
        <w:rPr>
          <w:lang w:val="es-ES"/>
        </w:rPr>
      </w:pPr>
    </w:p>
    <w:p w:rsidR="00FB627F" w:rsidRPr="001D5D9D" w:rsidRDefault="00030A2F" w:rsidP="005C279C">
      <w:pPr>
        <w:pStyle w:val="Heading1"/>
        <w:rPr>
          <w:lang w:val="es-PR"/>
        </w:rPr>
      </w:pPr>
      <w:r w:rsidRPr="001D5D9D">
        <w:rPr>
          <w:lang w:val="es-PR"/>
        </w:rPr>
        <w:t xml:space="preserve"> </w:t>
      </w:r>
      <w:r w:rsidR="00FB627F" w:rsidRPr="001D5D9D">
        <w:rPr>
          <w:lang w:val="es-PR"/>
        </w:rPr>
        <w:t xml:space="preserve"> </w:t>
      </w:r>
      <w:r w:rsidRPr="001D5D9D">
        <w:rPr>
          <w:lang w:val="es-PR"/>
        </w:rPr>
        <w:t xml:space="preserve"> </w:t>
      </w:r>
    </w:p>
    <w:p w:rsidR="001D5D9D" w:rsidRPr="001D5D9D" w:rsidRDefault="00FB627F" w:rsidP="001D5D9D">
      <w:pPr>
        <w:widowControl w:val="0"/>
        <w:suppressAutoHyphens/>
        <w:overflowPunct w:val="0"/>
        <w:autoSpaceDE w:val="0"/>
        <w:autoSpaceDN w:val="0"/>
        <w:adjustRightInd w:val="0"/>
        <w:spacing w:line="240" w:lineRule="exact"/>
        <w:jc w:val="center"/>
        <w:rPr>
          <w:b/>
          <w:lang w:val="es-PR"/>
        </w:rPr>
      </w:pPr>
      <w:r w:rsidRPr="001D5D9D">
        <w:rPr>
          <w:b/>
          <w:lang w:val="es-PR"/>
        </w:rPr>
        <w:t>PROCEDIMI</w:t>
      </w:r>
      <w:r w:rsidR="001D5D9D" w:rsidRPr="001D5D9D">
        <w:rPr>
          <w:b/>
          <w:lang w:val="es-PR"/>
        </w:rPr>
        <w:t xml:space="preserve">ENTO INSTITUCIONAL </w:t>
      </w:r>
    </w:p>
    <w:p w:rsidR="00FB627F" w:rsidRPr="001D5D9D" w:rsidRDefault="00473CC2" w:rsidP="001D5D9D">
      <w:pPr>
        <w:widowControl w:val="0"/>
        <w:suppressAutoHyphens/>
        <w:overflowPunct w:val="0"/>
        <w:autoSpaceDE w:val="0"/>
        <w:autoSpaceDN w:val="0"/>
        <w:adjustRightInd w:val="0"/>
        <w:spacing w:line="240" w:lineRule="exact"/>
        <w:jc w:val="center"/>
        <w:rPr>
          <w:b/>
          <w:spacing w:val="-3"/>
          <w:lang w:val="es-ES_tradnl"/>
        </w:rPr>
      </w:pPr>
      <w:r>
        <w:rPr>
          <w:b/>
          <w:lang w:val="es-PR"/>
        </w:rPr>
        <w:t>SOBRE ESTUDIANTES</w:t>
      </w:r>
      <w:r w:rsidR="00FB627F" w:rsidRPr="001D5D9D">
        <w:rPr>
          <w:b/>
          <w:lang w:val="es-PR"/>
        </w:rPr>
        <w:t xml:space="preserve"> CON IMPEDIMENTOS</w:t>
      </w:r>
    </w:p>
    <w:p w:rsidR="00FB627F" w:rsidRPr="001D5D9D" w:rsidRDefault="00FB627F" w:rsidP="00FB627F">
      <w:pPr>
        <w:widowControl w:val="0"/>
        <w:suppressAutoHyphens/>
        <w:overflowPunct w:val="0"/>
        <w:autoSpaceDE w:val="0"/>
        <w:autoSpaceDN w:val="0"/>
        <w:adjustRightInd w:val="0"/>
        <w:jc w:val="center"/>
        <w:rPr>
          <w:bCs/>
          <w:spacing w:val="-3"/>
          <w:lang w:val="es-ES_tradnl"/>
        </w:rPr>
      </w:pPr>
    </w:p>
    <w:p w:rsidR="00FB627F" w:rsidRPr="001D5D9D" w:rsidRDefault="00FB627F" w:rsidP="00FB627F">
      <w:pPr>
        <w:widowControl w:val="0"/>
        <w:suppressAutoHyphens/>
        <w:overflowPunct w:val="0"/>
        <w:autoSpaceDE w:val="0"/>
        <w:autoSpaceDN w:val="0"/>
        <w:adjustRightInd w:val="0"/>
        <w:rPr>
          <w:b/>
          <w:spacing w:val="-3"/>
          <w:lang w:val="es-ES_tradnl"/>
        </w:rPr>
      </w:pPr>
      <w:r w:rsidRPr="001D5D9D">
        <w:rPr>
          <w:b/>
          <w:spacing w:val="-3"/>
          <w:lang w:val="es-ES_tradnl"/>
        </w:rPr>
        <w:t>I. INTRODUCCIÓN</w:t>
      </w:r>
    </w:p>
    <w:p w:rsidR="00FB627F" w:rsidRPr="001D5D9D" w:rsidRDefault="00FB627F" w:rsidP="00FB627F">
      <w:pPr>
        <w:widowControl w:val="0"/>
        <w:suppressAutoHyphens/>
        <w:overflowPunct w:val="0"/>
        <w:autoSpaceDE w:val="0"/>
        <w:autoSpaceDN w:val="0"/>
        <w:adjustRightInd w:val="0"/>
        <w:jc w:val="both"/>
        <w:rPr>
          <w:b/>
          <w:bCs/>
          <w:lang w:val="es-ES_tradnl"/>
        </w:rPr>
      </w:pPr>
    </w:p>
    <w:p w:rsidR="00FB627F" w:rsidRPr="001D5D9D" w:rsidRDefault="00FB627F" w:rsidP="00FB627F">
      <w:pPr>
        <w:jc w:val="both"/>
        <w:rPr>
          <w:lang w:val="es-ES_tradnl"/>
        </w:rPr>
      </w:pPr>
      <w:r w:rsidRPr="001D5D9D">
        <w:rPr>
          <w:b/>
          <w:bCs/>
          <w:lang w:val="es-ES_tradnl"/>
        </w:rPr>
        <w:tab/>
      </w:r>
      <w:r w:rsidRPr="001D5D9D">
        <w:rPr>
          <w:lang w:val="es-ES_tradnl"/>
        </w:rPr>
        <w:t xml:space="preserve">La Escuela de Artes Plásticas y Diseño de Puerto Rico (EAPD) es una institución pública, de educación superior, comprometida con la excelencia académica y el bienestar de la comunidad universitaria.  Como tal, tiene la responsabilidad de propiciar la sana convivencia y el intercambio armonioso entre estudiantes, facultad y miembros de la administración.  Es con este fin que se establece la </w:t>
      </w:r>
      <w:r w:rsidRPr="001D5D9D">
        <w:rPr>
          <w:i/>
          <w:iCs/>
          <w:lang w:val="es-ES_tradnl"/>
        </w:rPr>
        <w:t>Política Institucional Sobre Personas con Impedimentos</w:t>
      </w:r>
      <w:r w:rsidR="004D6979">
        <w:rPr>
          <w:lang w:val="es-ES_tradnl"/>
        </w:rPr>
        <w:t xml:space="preserve"> y el </w:t>
      </w:r>
      <w:r w:rsidR="004D6979" w:rsidRPr="00802B53">
        <w:rPr>
          <w:i/>
          <w:lang w:val="es-ES_tradnl"/>
        </w:rPr>
        <w:t>Procedimiento institucional Sobre Personas con Impedimento</w:t>
      </w:r>
      <w:r w:rsidR="004D6979">
        <w:rPr>
          <w:lang w:val="es-ES_tradnl"/>
        </w:rPr>
        <w:t>.</w:t>
      </w:r>
      <w:r w:rsidRPr="001D5D9D">
        <w:rPr>
          <w:lang w:val="es-ES_tradnl"/>
        </w:rPr>
        <w:t xml:space="preserve"> El discrimen atenta contra la dignidad del ser humano y está en conflicto con la </w:t>
      </w:r>
      <w:r w:rsidRPr="001D5D9D">
        <w:rPr>
          <w:spacing w:val="-3"/>
          <w:lang w:val="es-ES_tradnl"/>
        </w:rPr>
        <w:t xml:space="preserve">misión, filosofía y objetivos de la EAPD. </w:t>
      </w:r>
      <w:r w:rsidRPr="001D5D9D">
        <w:rPr>
          <w:lang w:val="es-ES_tradnl"/>
        </w:rPr>
        <w:t xml:space="preserve"> </w:t>
      </w:r>
    </w:p>
    <w:p w:rsidR="00FB627F" w:rsidRPr="001D5D9D" w:rsidRDefault="00FB627F" w:rsidP="00FB627F">
      <w:pPr>
        <w:jc w:val="both"/>
        <w:rPr>
          <w:lang w:val="es-ES_tradnl"/>
        </w:rPr>
      </w:pPr>
    </w:p>
    <w:p w:rsidR="00FB627F" w:rsidRPr="001D5D9D" w:rsidRDefault="00FB627F" w:rsidP="00FB627F">
      <w:pPr>
        <w:jc w:val="both"/>
        <w:rPr>
          <w:lang w:val="es-ES_tradnl"/>
        </w:rPr>
      </w:pPr>
      <w:r w:rsidRPr="001D5D9D">
        <w:rPr>
          <w:lang w:val="es-ES_tradnl"/>
        </w:rPr>
        <w:tab/>
        <w:t>La Junta de Directores de la (EAPD), a tenor con la legislación vigente, establece como política erradicar y prohibir toda actitud discriminatoria que impida, obstaculice, limite o excluya a cualquiera de sus  estudiantes con impedimentos físicos o mentales cualificados de participar, formar parte o disfrutar de sus programas o actividades organizadas, patrocinadas, operadas, administradas o llevadas a cabo por la institución.   Es también política institucional proveer acomodo razonable a estudiantes elegibles bajo las disposiciones estatutarias vigentes.</w:t>
      </w:r>
    </w:p>
    <w:p w:rsidR="00FB627F" w:rsidRPr="001D5D9D" w:rsidRDefault="00FB627F" w:rsidP="00FB627F">
      <w:pPr>
        <w:jc w:val="both"/>
        <w:rPr>
          <w:lang w:val="es-ES_tradnl"/>
        </w:rPr>
      </w:pPr>
    </w:p>
    <w:p w:rsidR="00FB627F" w:rsidRPr="001D5D9D" w:rsidRDefault="007F4605" w:rsidP="00FB627F">
      <w:pPr>
        <w:ind w:firstLine="720"/>
        <w:jc w:val="both"/>
        <w:rPr>
          <w:lang w:val="es-ES_tradnl"/>
        </w:rPr>
      </w:pPr>
      <w:r w:rsidRPr="001D5D9D">
        <w:rPr>
          <w:lang w:val="es-ES_tradnl"/>
        </w:rPr>
        <w:t xml:space="preserve">Como parte  de esta política, la institución no permitirá ni tolerará métodos o prácticas discriminatorias </w:t>
      </w:r>
      <w:r w:rsidR="00FB627F" w:rsidRPr="001D5D9D">
        <w:rPr>
          <w:lang w:val="es-ES_tradnl"/>
        </w:rPr>
        <w:t xml:space="preserve">en los procesos de admisión, re-admisión, acceso, acomodo razonable, participación en programas, clases, actividades o necesidades educativas contra los estudiantes con algún tipo de impedimento físico, mental, emocional o sensorial que limite a éstos igualdad de oportunidades de que gozan las personas sin impedimentos. </w:t>
      </w:r>
    </w:p>
    <w:p w:rsidR="00FB627F" w:rsidRDefault="00FB627F" w:rsidP="00FB627F">
      <w:pPr>
        <w:jc w:val="both"/>
        <w:rPr>
          <w:color w:val="FF0000"/>
          <w:lang w:val="es-ES_tradnl"/>
        </w:rPr>
      </w:pPr>
    </w:p>
    <w:p w:rsidR="007F4605" w:rsidRDefault="007F4605" w:rsidP="00FB627F">
      <w:pPr>
        <w:jc w:val="both"/>
        <w:rPr>
          <w:color w:val="FF0000"/>
          <w:lang w:val="es-ES_tradnl"/>
        </w:rPr>
      </w:pPr>
    </w:p>
    <w:p w:rsidR="00595F36" w:rsidRDefault="00595F36" w:rsidP="00FB627F">
      <w:pPr>
        <w:jc w:val="both"/>
        <w:rPr>
          <w:color w:val="FF0000"/>
          <w:lang w:val="es-ES_tradnl"/>
        </w:rPr>
      </w:pPr>
    </w:p>
    <w:p w:rsidR="00595F36" w:rsidRDefault="00595F36" w:rsidP="00FB627F">
      <w:pPr>
        <w:jc w:val="both"/>
        <w:rPr>
          <w:color w:val="FF0000"/>
          <w:lang w:val="es-ES_tradnl"/>
        </w:rPr>
      </w:pPr>
    </w:p>
    <w:p w:rsidR="00595F36" w:rsidRDefault="00595F36" w:rsidP="00FB627F">
      <w:pPr>
        <w:jc w:val="both"/>
        <w:rPr>
          <w:color w:val="FF0000"/>
          <w:lang w:val="es-ES_tradnl"/>
        </w:rPr>
      </w:pPr>
    </w:p>
    <w:p w:rsidR="007F4605" w:rsidRPr="007F4605" w:rsidRDefault="007F4605" w:rsidP="00FB627F">
      <w:pPr>
        <w:jc w:val="both"/>
        <w:rPr>
          <w:color w:val="FF0000"/>
          <w:lang w:val="es-ES_tradnl"/>
        </w:rPr>
      </w:pPr>
    </w:p>
    <w:p w:rsidR="00FB627F" w:rsidRPr="001D5D9D" w:rsidRDefault="00FB627F" w:rsidP="00FB627F">
      <w:pPr>
        <w:jc w:val="both"/>
        <w:rPr>
          <w:color w:val="FF0000"/>
          <w:lang w:val="es-PR"/>
        </w:rPr>
      </w:pPr>
    </w:p>
    <w:p w:rsidR="00FB627F" w:rsidRPr="00DB5160" w:rsidRDefault="00FB627F" w:rsidP="00FB627F">
      <w:pPr>
        <w:pStyle w:val="Heading4"/>
        <w:rPr>
          <w:rFonts w:ascii="Raleway" w:hAnsi="Raleway"/>
        </w:rPr>
      </w:pPr>
      <w:r w:rsidRPr="00DB5160">
        <w:rPr>
          <w:rFonts w:ascii="Raleway" w:hAnsi="Raleway"/>
        </w:rPr>
        <w:lastRenderedPageBreak/>
        <w:t>II</w:t>
      </w:r>
      <w:r w:rsidRPr="00DB5160">
        <w:rPr>
          <w:rFonts w:ascii="Raleway" w:eastAsiaTheme="minorHAnsi" w:hAnsi="Raleway" w:cstheme="minorBidi"/>
          <w:bCs w:val="0"/>
          <w:spacing w:val="-3"/>
          <w:sz w:val="20"/>
          <w:szCs w:val="22"/>
          <w:lang w:val="es-ES_tradnl"/>
        </w:rPr>
        <w:t>.  BASE LEGAL</w:t>
      </w:r>
      <w:r w:rsidRPr="00DB5160">
        <w:rPr>
          <w:rFonts w:ascii="Raleway" w:hAnsi="Raleway"/>
        </w:rPr>
        <w:t xml:space="preserve"> </w:t>
      </w:r>
    </w:p>
    <w:p w:rsidR="00FB627F" w:rsidRPr="00DB5160" w:rsidRDefault="00FB627F" w:rsidP="00FB627F">
      <w:pPr>
        <w:jc w:val="both"/>
        <w:rPr>
          <w:lang w:val="es-PR"/>
        </w:rPr>
      </w:pPr>
    </w:p>
    <w:p w:rsidR="00FB627F" w:rsidRPr="00DB5160" w:rsidRDefault="00FB627F" w:rsidP="00FB627F">
      <w:pPr>
        <w:spacing w:after="200" w:line="276" w:lineRule="auto"/>
        <w:rPr>
          <w:rFonts w:eastAsia="Calibri"/>
          <w:b/>
          <w:lang w:val="es-PR"/>
        </w:rPr>
      </w:pPr>
      <w:r w:rsidRPr="00DB5160">
        <w:rPr>
          <w:rFonts w:eastAsia="Calibri"/>
          <w:b/>
          <w:lang w:val="es-PR"/>
        </w:rPr>
        <w:t xml:space="preserve">LEGISLACIÓN DE PUERTO RICO </w:t>
      </w:r>
    </w:p>
    <w:p w:rsidR="00FB627F" w:rsidRPr="00DB5160" w:rsidRDefault="00FB627F" w:rsidP="00FB627F">
      <w:pPr>
        <w:spacing w:after="200" w:line="276" w:lineRule="auto"/>
        <w:jc w:val="both"/>
        <w:rPr>
          <w:rFonts w:eastAsia="Calibri"/>
          <w:lang w:val="es-PR"/>
        </w:rPr>
      </w:pPr>
      <w:r w:rsidRPr="00DB5160">
        <w:rPr>
          <w:rFonts w:eastAsia="Calibri"/>
          <w:b/>
          <w:lang w:val="es-PR"/>
        </w:rPr>
        <w:t>LEY NÚM.44 DE 2 DE JULIO DE 1985,  LEY QUE PROHÍBE EL DISCRIMEN CONTRA LAS PERSONAS CON IMPEDIMENTOS FÍSICOS, MENTALES O SENSORIALES, SEGÚN ENMENDADA POR LEY NÚM. 105 DE 20 DE DICIEMBRE DE 1991 Y POR  LEY NÚM. 53 DEL 30 DE AGOSTO DE 1992</w:t>
      </w:r>
      <w:r w:rsidRPr="00DB5160">
        <w:rPr>
          <w:rFonts w:eastAsia="Calibri"/>
          <w:lang w:val="es-PR"/>
        </w:rPr>
        <w:t xml:space="preserve">. </w:t>
      </w:r>
    </w:p>
    <w:p w:rsidR="00FB627F" w:rsidRPr="00DB5160" w:rsidRDefault="00FB627F" w:rsidP="00FB627F">
      <w:pPr>
        <w:spacing w:after="200" w:line="276" w:lineRule="auto"/>
        <w:jc w:val="both"/>
        <w:rPr>
          <w:rFonts w:eastAsia="Calibri"/>
          <w:lang w:val="es-PR"/>
        </w:rPr>
      </w:pPr>
      <w:r w:rsidRPr="00DB5160">
        <w:rPr>
          <w:rFonts w:eastAsia="Calibri"/>
          <w:lang w:val="es-PR"/>
        </w:rPr>
        <w:t>Esta Ley prohíbe el discrimen contra las personas con impedimentos físicos, mentales o sensoriales en las instituciones públicas y privadas reciban o no fondos del Estado Libre Asociado de Puerto Rico.</w:t>
      </w:r>
    </w:p>
    <w:p w:rsidR="00FB627F" w:rsidRPr="00DB5160" w:rsidRDefault="00FB627F" w:rsidP="00FB627F">
      <w:pPr>
        <w:spacing w:after="200" w:line="276" w:lineRule="auto"/>
        <w:jc w:val="both"/>
        <w:rPr>
          <w:rFonts w:eastAsia="Calibri"/>
          <w:lang w:val="es-PR"/>
        </w:rPr>
      </w:pPr>
      <w:r w:rsidRPr="00DB5160">
        <w:rPr>
          <w:rFonts w:eastAsia="Calibri"/>
          <w:lang w:val="es-PR"/>
        </w:rPr>
        <w:t xml:space="preserve">Ley Núm. 53 del 30 de agosto de 1992, faculta al Procurador de las Personas con Impedimentos y al Secretario del Departamento del Trabajo y Recursos Humanos a fiscalizar y velar por el cumplimiento de la ley.       </w:t>
      </w:r>
    </w:p>
    <w:p w:rsidR="00FB627F" w:rsidRPr="00DB5160" w:rsidRDefault="00FB627F" w:rsidP="00FB627F">
      <w:pPr>
        <w:jc w:val="both"/>
        <w:rPr>
          <w:rFonts w:eastAsia="Calibri"/>
          <w:lang w:val="es-PR"/>
        </w:rPr>
      </w:pPr>
      <w:r w:rsidRPr="00DB5160">
        <w:rPr>
          <w:rFonts w:eastAsia="Calibri"/>
          <w:lang w:val="es-PR"/>
        </w:rPr>
        <w:t xml:space="preserve">La Ley Núm. 105 de 20 de diciembre de 1991 atempera el estatuto puertorriqueño con la legislación federal </w:t>
      </w:r>
      <w:r w:rsidRPr="00DB5160">
        <w:rPr>
          <w:rFonts w:eastAsia="Calibri"/>
          <w:i/>
          <w:lang w:val="es-PR"/>
        </w:rPr>
        <w:t xml:space="preserve">American </w:t>
      </w:r>
      <w:proofErr w:type="spellStart"/>
      <w:r w:rsidRPr="00DB5160">
        <w:rPr>
          <w:rFonts w:eastAsia="Calibri"/>
          <w:i/>
          <w:lang w:val="es-PR"/>
        </w:rPr>
        <w:t>Disabilities</w:t>
      </w:r>
      <w:proofErr w:type="spellEnd"/>
      <w:r w:rsidRPr="00DB5160">
        <w:rPr>
          <w:rFonts w:eastAsia="Calibri"/>
          <w:i/>
          <w:lang w:val="es-PR"/>
        </w:rPr>
        <w:t xml:space="preserve"> </w:t>
      </w:r>
      <w:proofErr w:type="spellStart"/>
      <w:r w:rsidRPr="00DB5160">
        <w:rPr>
          <w:rFonts w:eastAsia="Calibri"/>
          <w:i/>
          <w:lang w:val="es-PR"/>
        </w:rPr>
        <w:t>Act</w:t>
      </w:r>
      <w:proofErr w:type="spellEnd"/>
      <w:r w:rsidRPr="00DB5160">
        <w:rPr>
          <w:rFonts w:eastAsia="Calibri"/>
          <w:i/>
          <w:lang w:val="es-PR"/>
        </w:rPr>
        <w:t xml:space="preserve"> (ADA) </w:t>
      </w:r>
      <w:r w:rsidRPr="00DB5160">
        <w:rPr>
          <w:rFonts w:eastAsia="Calibri"/>
          <w:lang w:val="es-PR"/>
        </w:rPr>
        <w:t xml:space="preserve">y amplia las oportunidades de empleo a las personas con impedimentos. </w:t>
      </w:r>
    </w:p>
    <w:p w:rsidR="005C279C" w:rsidRPr="00DB5160" w:rsidRDefault="005C279C" w:rsidP="00FB627F">
      <w:pPr>
        <w:jc w:val="both"/>
        <w:rPr>
          <w:rFonts w:eastAsia="Calibri"/>
          <w:lang w:val="es-PR"/>
        </w:rPr>
      </w:pPr>
    </w:p>
    <w:p w:rsidR="00FB627F" w:rsidRPr="00DB5160" w:rsidRDefault="00FB627F" w:rsidP="00FB627F">
      <w:pPr>
        <w:jc w:val="both"/>
        <w:rPr>
          <w:rFonts w:eastAsia="Calibri"/>
          <w:b/>
          <w:lang w:val="es-PR"/>
        </w:rPr>
      </w:pPr>
      <w:r w:rsidRPr="00DB5160">
        <w:rPr>
          <w:rFonts w:eastAsia="Calibri"/>
          <w:b/>
          <w:lang w:val="es-PR"/>
        </w:rPr>
        <w:t>LEY NÚM. 238 DE 31 DE AGOSTO DE 2004, CONOCIDA COMO  LA LEY DE LA CARTA DE DERECHO DE LAS PERSONAS CON IMPEDIMENTOS</w:t>
      </w:r>
    </w:p>
    <w:p w:rsidR="00FB627F" w:rsidRPr="00DB5160" w:rsidRDefault="00FB627F" w:rsidP="00FB627F">
      <w:pPr>
        <w:jc w:val="both"/>
        <w:rPr>
          <w:rFonts w:eastAsia="Calibri"/>
          <w:b/>
          <w:lang w:val="es-PR"/>
        </w:rPr>
      </w:pPr>
    </w:p>
    <w:p w:rsidR="00FB627F" w:rsidRPr="00DB5160" w:rsidRDefault="00FB627F" w:rsidP="00FB627F">
      <w:pPr>
        <w:jc w:val="both"/>
        <w:rPr>
          <w:rFonts w:eastAsia="Calibri"/>
          <w:lang w:val="es-PR"/>
        </w:rPr>
      </w:pPr>
      <w:r w:rsidRPr="00DB5160">
        <w:rPr>
          <w:rFonts w:eastAsia="Calibri"/>
          <w:lang w:val="es-PR"/>
        </w:rPr>
        <w:t xml:space="preserve">Esta ley ratifica el deber del Estado Libre Asociado de Puerto Rico de garantizar el acceso al conocimiento, educación, rehabilitación, recreación y asistencia tecnológica a personas con impedimentos, de manera tal que formen parte integral de la sociedad y el trabajo. </w:t>
      </w:r>
    </w:p>
    <w:p w:rsidR="00A575E8" w:rsidRPr="00DB5160" w:rsidRDefault="00A575E8" w:rsidP="00A575E8">
      <w:pPr>
        <w:jc w:val="both"/>
        <w:rPr>
          <w:lang w:val="es-PR"/>
        </w:rPr>
      </w:pPr>
    </w:p>
    <w:p w:rsidR="00A575E8" w:rsidRPr="00BF57B8" w:rsidRDefault="00A575E8" w:rsidP="00A575E8">
      <w:pPr>
        <w:jc w:val="both"/>
        <w:rPr>
          <w:lang w:val="es-PR"/>
        </w:rPr>
      </w:pPr>
      <w:r w:rsidRPr="00BF57B8">
        <w:rPr>
          <w:b/>
          <w:lang w:val="es-PR"/>
        </w:rPr>
        <w:t xml:space="preserve">Ley Núm. 250 de 15 de septiembre 2015, </w:t>
      </w:r>
      <w:r w:rsidR="00BF57B8" w:rsidRPr="00BF57B8">
        <w:rPr>
          <w:b/>
          <w:lang w:val="es-PR"/>
        </w:rPr>
        <w:t>según enmendada</w:t>
      </w:r>
      <w:r w:rsidR="00BF57B8">
        <w:rPr>
          <w:lang w:val="es-PR"/>
        </w:rPr>
        <w:t xml:space="preserve">. </w:t>
      </w:r>
      <w:r>
        <w:rPr>
          <w:lang w:val="es-PR"/>
        </w:rPr>
        <w:t>“</w:t>
      </w:r>
      <w:r w:rsidR="00BF57B8" w:rsidRPr="00E20969">
        <w:rPr>
          <w:i/>
          <w:lang w:val="es-PR"/>
        </w:rPr>
        <w:t>Ley de admisión extendida, acomodo razonable y retención de estudiante con impedimentos o  diversidad funcional en transición desde escuela secundaria a grados postsecundarios</w:t>
      </w:r>
      <w:r>
        <w:rPr>
          <w:lang w:val="es-PR"/>
        </w:rPr>
        <w:t>”, que fue creada para proveer un mecanismo que facilite a los estudiantes con impedimentos calificados el poder acceder a las instituciones de educación superior o postsecundarias de una forma equitativa y responsiva a sus necesidades.</w:t>
      </w:r>
    </w:p>
    <w:p w:rsidR="00A575E8" w:rsidRPr="00E20969" w:rsidRDefault="00A575E8" w:rsidP="00A575E8">
      <w:pPr>
        <w:jc w:val="both"/>
        <w:rPr>
          <w:lang w:val="es-PR"/>
        </w:rPr>
      </w:pPr>
    </w:p>
    <w:p w:rsidR="005C279C" w:rsidRPr="001D5D9D" w:rsidRDefault="005C279C" w:rsidP="00FB627F">
      <w:pPr>
        <w:jc w:val="both"/>
        <w:rPr>
          <w:rFonts w:eastAsia="Calibri"/>
          <w:b/>
          <w:color w:val="FF0000"/>
          <w:lang w:val="es-PR"/>
        </w:rPr>
      </w:pPr>
    </w:p>
    <w:p w:rsidR="00FB627F" w:rsidRPr="00DB5160" w:rsidRDefault="00FB627F" w:rsidP="00FB627F">
      <w:pPr>
        <w:jc w:val="both"/>
        <w:rPr>
          <w:rFonts w:eastAsia="Calibri"/>
          <w:b/>
          <w:lang w:val="es-PR"/>
        </w:rPr>
      </w:pPr>
      <w:r w:rsidRPr="00DB5160">
        <w:rPr>
          <w:rFonts w:eastAsia="Calibri"/>
          <w:b/>
          <w:lang w:val="es-PR"/>
        </w:rPr>
        <w:t xml:space="preserve">LEGISLACIÓN DE LOS ESTADOS UNIDOS  </w:t>
      </w:r>
    </w:p>
    <w:p w:rsidR="00FB627F" w:rsidRPr="00DB5160" w:rsidRDefault="00FB627F" w:rsidP="00FB627F">
      <w:pPr>
        <w:jc w:val="both"/>
        <w:rPr>
          <w:rFonts w:eastAsia="Calibri"/>
          <w:b/>
          <w:lang w:val="es-PR"/>
        </w:rPr>
      </w:pPr>
    </w:p>
    <w:p w:rsidR="00FB627F" w:rsidRPr="00DB5160" w:rsidRDefault="00FB627F" w:rsidP="00FB627F">
      <w:pPr>
        <w:spacing w:after="200" w:line="276" w:lineRule="auto"/>
        <w:jc w:val="both"/>
        <w:rPr>
          <w:rFonts w:eastAsia="Calibri"/>
          <w:b/>
          <w:lang w:val="es-PR"/>
        </w:rPr>
      </w:pPr>
      <w:r w:rsidRPr="00DB5160">
        <w:rPr>
          <w:rFonts w:eastAsia="Calibri"/>
          <w:b/>
          <w:lang w:val="es-PR"/>
        </w:rPr>
        <w:t xml:space="preserve">ACTA DE REHABILITACIÓN DE 1973 - </w:t>
      </w:r>
      <w:r w:rsidRPr="00DB5160">
        <w:rPr>
          <w:b/>
          <w:caps/>
          <w:lang w:val="es-PR"/>
        </w:rPr>
        <w:t xml:space="preserve">the American with Disabilities Act of 1990 (ADA) </w:t>
      </w:r>
      <w:r w:rsidRPr="00DB5160">
        <w:rPr>
          <w:rFonts w:eastAsia="Calibri"/>
          <w:b/>
          <w:lang w:val="es-PR"/>
        </w:rPr>
        <w:t xml:space="preserve"> </w:t>
      </w:r>
    </w:p>
    <w:p w:rsidR="00FB627F" w:rsidRPr="00DB5160" w:rsidRDefault="00FB627F" w:rsidP="00FB627F">
      <w:pPr>
        <w:spacing w:after="200" w:line="276" w:lineRule="auto"/>
        <w:jc w:val="both"/>
        <w:rPr>
          <w:b/>
          <w:caps/>
          <w:lang w:val="es-PR"/>
        </w:rPr>
      </w:pPr>
      <w:r w:rsidRPr="00DB5160">
        <w:rPr>
          <w:rFonts w:eastAsia="Calibri"/>
          <w:b/>
          <w:lang w:val="es-PR"/>
        </w:rPr>
        <w:t>SECCIÓN 504</w:t>
      </w:r>
    </w:p>
    <w:p w:rsidR="00FB627F" w:rsidRPr="00DB5160" w:rsidRDefault="00FB627F" w:rsidP="00FB627F">
      <w:pPr>
        <w:spacing w:after="200" w:line="276" w:lineRule="auto"/>
        <w:jc w:val="both"/>
        <w:rPr>
          <w:rFonts w:eastAsia="Calibri"/>
          <w:lang w:val="es-PR"/>
        </w:rPr>
      </w:pPr>
      <w:r w:rsidRPr="00DB5160">
        <w:rPr>
          <w:rFonts w:eastAsia="Calibri"/>
          <w:lang w:val="es-PR"/>
        </w:rPr>
        <w:lastRenderedPageBreak/>
        <w:t xml:space="preserve">El Acta de Rehabilitación de 1973, es una ley nacional que protege los individuos cualificados, del discrimen por razón de su incapacidad.  Esta ley aplica a empresas y organizaciones que reciban fondos de cualquier departamento o agencia federal. </w:t>
      </w:r>
    </w:p>
    <w:p w:rsidR="00802B53" w:rsidRPr="00DB5160" w:rsidRDefault="00FB627F" w:rsidP="00FB627F">
      <w:pPr>
        <w:spacing w:after="200" w:line="276" w:lineRule="auto"/>
        <w:jc w:val="both"/>
        <w:rPr>
          <w:rFonts w:eastAsia="Calibri"/>
          <w:lang w:val="es-PR"/>
        </w:rPr>
      </w:pPr>
      <w:r w:rsidRPr="00DB5160">
        <w:rPr>
          <w:rFonts w:eastAsia="Calibri"/>
          <w:lang w:val="es-PR"/>
        </w:rPr>
        <w:t xml:space="preserve">La </w:t>
      </w:r>
      <w:r w:rsidRPr="00DB5160">
        <w:rPr>
          <w:rFonts w:eastAsia="Calibri"/>
          <w:b/>
          <w:lang w:val="es-PR"/>
        </w:rPr>
        <w:t>sección 504</w:t>
      </w:r>
      <w:r w:rsidRPr="00DB5160">
        <w:rPr>
          <w:rFonts w:eastAsia="Calibri"/>
          <w:lang w:val="es-PR"/>
        </w:rPr>
        <w:t xml:space="preserve"> define a los individuos cualificados y con incapacidades, como aquellas personas que, con ajustes razonables de su entorno laboral, pueden realizar las funciones esenciales del trabajo que están solicitando o han sido contratados para llevar a cabo. </w:t>
      </w:r>
    </w:p>
    <w:p w:rsidR="00FB627F" w:rsidRPr="00DB5160" w:rsidRDefault="00FB627F" w:rsidP="00FB627F">
      <w:pPr>
        <w:spacing w:after="200" w:line="276" w:lineRule="auto"/>
        <w:jc w:val="both"/>
        <w:rPr>
          <w:b/>
          <w:caps/>
          <w:lang w:val="es-PR"/>
        </w:rPr>
      </w:pPr>
      <w:r w:rsidRPr="00DB5160">
        <w:rPr>
          <w:rFonts w:eastAsia="Calibri"/>
          <w:b/>
          <w:lang w:val="es-PR"/>
        </w:rPr>
        <w:t>SECCIÓN 101-336</w:t>
      </w:r>
    </w:p>
    <w:p w:rsidR="00FB627F" w:rsidRPr="00DB5160" w:rsidRDefault="00FB627F" w:rsidP="00FB627F">
      <w:pPr>
        <w:jc w:val="both"/>
        <w:rPr>
          <w:lang w:val="es-PR"/>
        </w:rPr>
      </w:pPr>
      <w:r w:rsidRPr="00DB5160">
        <w:rPr>
          <w:lang w:val="es-PR"/>
        </w:rPr>
        <w:t>El propósito de esta ley del Congreso de Estados Unidos es asegurar a las personas con impedimentos, según las define el estatuto, igualdad de oportunidades, plena participación, capacidad para desempeñarse independientemente y lograr autosuficiencia económica, mediante la prohibición  del discrimen contra las personas con impedimentos, estableciendo estándares claros para hacer valer los propósitos de la ley.</w:t>
      </w:r>
    </w:p>
    <w:p w:rsidR="00FB627F" w:rsidRPr="00DB5160" w:rsidRDefault="00FB627F" w:rsidP="00FB627F">
      <w:pPr>
        <w:jc w:val="both"/>
        <w:rPr>
          <w:lang w:val="es-PR"/>
        </w:rPr>
      </w:pPr>
    </w:p>
    <w:p w:rsidR="00FB627F" w:rsidRPr="00DB5160" w:rsidRDefault="00FB627F" w:rsidP="005C279C">
      <w:pPr>
        <w:jc w:val="both"/>
        <w:rPr>
          <w:lang w:val="es-PR"/>
        </w:rPr>
      </w:pPr>
      <w:r w:rsidRPr="00DB5160">
        <w:rPr>
          <w:lang w:val="es-PR"/>
        </w:rPr>
        <w:t>Este estatuto impone a las instituciones educativas la responsabilidad de gestionar para las personas con impedimentos, dentro del ámbito de lo institucional, acomodo razonable; es decir, realizar los ajustes o cambios necesarios para que el estudiante con impedimento pueda realizar las funciones propias del empleo o de sus estudios</w:t>
      </w:r>
      <w:r w:rsidR="005C279C" w:rsidRPr="00DB5160">
        <w:rPr>
          <w:lang w:val="es-PR"/>
        </w:rPr>
        <w:t>.</w:t>
      </w:r>
    </w:p>
    <w:p w:rsidR="005C279C" w:rsidRPr="00DB5160" w:rsidRDefault="005C279C" w:rsidP="005C279C">
      <w:pPr>
        <w:jc w:val="both"/>
        <w:rPr>
          <w:lang w:val="es-PR"/>
        </w:rPr>
      </w:pPr>
    </w:p>
    <w:p w:rsidR="00FB627F" w:rsidRPr="001D4F94" w:rsidRDefault="005C279C" w:rsidP="001D4F94">
      <w:pPr>
        <w:pStyle w:val="Heading4"/>
        <w:rPr>
          <w:rFonts w:ascii="Raleway" w:eastAsiaTheme="minorHAnsi" w:hAnsi="Raleway" w:cstheme="minorBidi"/>
          <w:bCs w:val="0"/>
          <w:spacing w:val="-3"/>
          <w:sz w:val="20"/>
          <w:szCs w:val="22"/>
          <w:lang w:val="es-ES_tradnl"/>
        </w:rPr>
      </w:pPr>
      <w:r w:rsidRPr="001D4F94">
        <w:rPr>
          <w:rFonts w:ascii="Raleway" w:eastAsiaTheme="minorHAnsi" w:hAnsi="Raleway" w:cstheme="minorBidi"/>
          <w:bCs w:val="0"/>
          <w:spacing w:val="-3"/>
          <w:sz w:val="20"/>
          <w:szCs w:val="22"/>
          <w:lang w:val="es-ES_tradnl"/>
        </w:rPr>
        <w:t>III. DEFINICIONES</w:t>
      </w:r>
    </w:p>
    <w:p w:rsidR="00FB627F" w:rsidRPr="001D5D9D" w:rsidRDefault="00FB627F" w:rsidP="00FB627F">
      <w:pPr>
        <w:rPr>
          <w:lang w:val="es-PR"/>
        </w:rPr>
      </w:pPr>
    </w:p>
    <w:p w:rsidR="00FB627F" w:rsidRPr="001D5D9D" w:rsidRDefault="00FB627F" w:rsidP="001D4F94">
      <w:pPr>
        <w:numPr>
          <w:ilvl w:val="0"/>
          <w:numId w:val="4"/>
        </w:numPr>
        <w:ind w:left="360"/>
        <w:jc w:val="both"/>
      </w:pPr>
      <w:r w:rsidRPr="001D5D9D">
        <w:rPr>
          <w:b/>
          <w:lang w:val="es-PR"/>
        </w:rPr>
        <w:t xml:space="preserve">Persona con impedimentos físicos, mentales o sensoriales:  </w:t>
      </w:r>
      <w:r w:rsidRPr="001D5D9D">
        <w:rPr>
          <w:lang w:val="es-PR"/>
        </w:rPr>
        <w:t xml:space="preserve">Significa cualquier persona que (i) tiene un impedimento de naturaleza motora, mental o sensorial que obstaculice o  limite sustancialmente una o más de  sus actividades vitales principales (ii) que tenga un récord de tal impedimento, o (iii) o se le trate como si tuviera tal impedimento.  </w:t>
      </w:r>
      <w:proofErr w:type="spellStart"/>
      <w:r w:rsidRPr="001D5D9D">
        <w:t>Entendiéndose</w:t>
      </w:r>
      <w:proofErr w:type="spellEnd"/>
      <w:r w:rsidRPr="001D5D9D">
        <w:t xml:space="preserve"> </w:t>
      </w:r>
      <w:proofErr w:type="spellStart"/>
      <w:r w:rsidRPr="001D5D9D">
        <w:t>que</w:t>
      </w:r>
      <w:proofErr w:type="spellEnd"/>
      <w:r w:rsidRPr="001D5D9D">
        <w:t xml:space="preserve">, </w:t>
      </w:r>
      <w:proofErr w:type="spellStart"/>
      <w:r w:rsidRPr="001D5D9D">
        <w:t>para</w:t>
      </w:r>
      <w:proofErr w:type="spellEnd"/>
      <w:r w:rsidRPr="001D5D9D">
        <w:t xml:space="preserve"> </w:t>
      </w:r>
      <w:proofErr w:type="spellStart"/>
      <w:r w:rsidRPr="001D5D9D">
        <w:t>estos</w:t>
      </w:r>
      <w:proofErr w:type="spellEnd"/>
      <w:r w:rsidRPr="001D5D9D">
        <w:t xml:space="preserve"> efectos: </w:t>
      </w:r>
    </w:p>
    <w:p w:rsidR="00FB627F" w:rsidRPr="001D5D9D" w:rsidRDefault="00FB627F" w:rsidP="001D4F94">
      <w:pPr>
        <w:numPr>
          <w:ilvl w:val="0"/>
          <w:numId w:val="5"/>
        </w:numPr>
        <w:ind w:left="1267"/>
        <w:jc w:val="both"/>
        <w:rPr>
          <w:lang w:val="es-PR"/>
        </w:rPr>
      </w:pPr>
      <w:r w:rsidRPr="001D5D9D">
        <w:rPr>
          <w:b/>
          <w:i/>
          <w:lang w:val="es-PR"/>
        </w:rPr>
        <w:t>Funciones vitales principales</w:t>
      </w:r>
      <w:r w:rsidRPr="001D5D9D">
        <w:rPr>
          <w:i/>
          <w:lang w:val="es-PR"/>
        </w:rPr>
        <w:t xml:space="preserve"> </w:t>
      </w:r>
      <w:r w:rsidRPr="001D5D9D">
        <w:rPr>
          <w:lang w:val="es-PR"/>
        </w:rPr>
        <w:t xml:space="preserve"> se refiere a cuidarse por sí mismo, ejecutar tareas manuales, caminar, ver, escuchar, hablar, respirar, aprender o trabajar.</w:t>
      </w:r>
      <w:r w:rsidRPr="001D5D9D">
        <w:rPr>
          <w:b/>
          <w:lang w:val="es-PR"/>
        </w:rPr>
        <w:t xml:space="preserve"> </w:t>
      </w:r>
      <w:r w:rsidRPr="001D5D9D">
        <w:rPr>
          <w:lang w:val="es-PR"/>
        </w:rPr>
        <w:t xml:space="preserve"> </w:t>
      </w:r>
    </w:p>
    <w:p w:rsidR="00FB627F" w:rsidRPr="001D5D9D" w:rsidRDefault="00FB627F" w:rsidP="001D4F94">
      <w:pPr>
        <w:numPr>
          <w:ilvl w:val="0"/>
          <w:numId w:val="5"/>
        </w:numPr>
        <w:ind w:left="1267"/>
        <w:jc w:val="both"/>
        <w:rPr>
          <w:lang w:val="es-PR"/>
        </w:rPr>
      </w:pPr>
      <w:r w:rsidRPr="001D5D9D">
        <w:rPr>
          <w:b/>
          <w:i/>
          <w:lang w:val="es-PR"/>
        </w:rPr>
        <w:t>Tener un récord de tal impedimento</w:t>
      </w:r>
      <w:r w:rsidRPr="001D5D9D">
        <w:rPr>
          <w:i/>
          <w:lang w:val="es-PR"/>
        </w:rPr>
        <w:t xml:space="preserve"> </w:t>
      </w:r>
      <w:r w:rsidRPr="001D5D9D">
        <w:rPr>
          <w:lang w:val="es-PR"/>
        </w:rPr>
        <w:t xml:space="preserve">significa tener un historial de impedimento mental o físico que sustancialmente obstaculice o limite una o más de las actividades vitales principales, o haya sido clasificado como tal erróneamente.  </w:t>
      </w:r>
    </w:p>
    <w:p w:rsidR="00FB627F" w:rsidRPr="001D5D9D" w:rsidRDefault="00FB627F" w:rsidP="001D4F94">
      <w:pPr>
        <w:numPr>
          <w:ilvl w:val="0"/>
          <w:numId w:val="5"/>
        </w:numPr>
        <w:ind w:left="1267"/>
        <w:jc w:val="both"/>
        <w:rPr>
          <w:lang w:val="es-PR"/>
        </w:rPr>
      </w:pPr>
      <w:r w:rsidRPr="001D5D9D">
        <w:rPr>
          <w:b/>
          <w:i/>
          <w:lang w:val="es-PR"/>
        </w:rPr>
        <w:t>Se le trate como si tuviera tal impedimento</w:t>
      </w:r>
      <w:r w:rsidRPr="001D5D9D">
        <w:rPr>
          <w:lang w:val="es-PR"/>
        </w:rPr>
        <w:t xml:space="preserve"> significa que (a) tiene un impedimento físico o mental que no lo limita sustancialmente las actividades vitales principales, pero ha sido tratado por la institución como si constituyera tal limitación (b) tiene impedimentos físicos o mentales que limitan sustancialmente sus actividades vitales principales, solamente como resultado de las actitudes de otros hacia su impedimento, </w:t>
      </w:r>
      <w:r w:rsidRPr="001D5D9D">
        <w:rPr>
          <w:lang w:val="es-PR"/>
        </w:rPr>
        <w:lastRenderedPageBreak/>
        <w:t>(c) no tiene los impedimentos expresados, pero ha sido tratado por la institución como si los tuviera.</w:t>
      </w:r>
    </w:p>
    <w:p w:rsidR="00FB627F" w:rsidRPr="001D5D9D" w:rsidRDefault="00FB627F" w:rsidP="00FB627F">
      <w:pPr>
        <w:rPr>
          <w:sz w:val="16"/>
          <w:lang w:val="es-PR"/>
        </w:rPr>
      </w:pPr>
    </w:p>
    <w:p w:rsidR="00FB627F" w:rsidRPr="001D5D9D" w:rsidRDefault="005C279C" w:rsidP="005C279C">
      <w:pPr>
        <w:pStyle w:val="Heading1"/>
        <w:numPr>
          <w:ilvl w:val="0"/>
          <w:numId w:val="4"/>
        </w:numPr>
        <w:rPr>
          <w:sz w:val="20"/>
          <w:lang w:val="es-PR"/>
        </w:rPr>
      </w:pPr>
      <w:r w:rsidRPr="001D5D9D">
        <w:rPr>
          <w:sz w:val="20"/>
          <w:lang w:val="es-PR"/>
        </w:rPr>
        <w:t>Persona</w:t>
      </w:r>
      <w:r w:rsidR="00FB627F" w:rsidRPr="001D5D9D">
        <w:rPr>
          <w:sz w:val="20"/>
          <w:lang w:val="es-PR"/>
        </w:rPr>
        <w:t xml:space="preserve"> con impedimento cualificado: Significa:</w:t>
      </w:r>
    </w:p>
    <w:p w:rsidR="001D4F94" w:rsidRDefault="005C279C" w:rsidP="001D4F94">
      <w:pPr>
        <w:jc w:val="both"/>
        <w:rPr>
          <w:lang w:val="es-PR"/>
        </w:rPr>
      </w:pPr>
      <w:r w:rsidRPr="001D5D9D">
        <w:rPr>
          <w:lang w:val="es-PR"/>
        </w:rPr>
        <w:t>Persona</w:t>
      </w:r>
      <w:r w:rsidR="00FB627F" w:rsidRPr="001D5D9D">
        <w:rPr>
          <w:lang w:val="es-PR"/>
        </w:rPr>
        <w:t xml:space="preserve"> con impedimentos que cumple con los requisitos académicos y estándares técnicos de admisión o de participación en los programas de la institución, es decir, que, con acomodo razonable o sin éste, cumple con los requisitos esenciales de elegibilidad para recibir dichos servicios educativos. </w:t>
      </w:r>
    </w:p>
    <w:p w:rsidR="001D4F94" w:rsidRPr="001D5D9D" w:rsidRDefault="001D4F94" w:rsidP="00FB627F">
      <w:pPr>
        <w:ind w:left="540" w:hanging="360"/>
        <w:rPr>
          <w:lang w:val="es-PR"/>
        </w:rPr>
      </w:pPr>
    </w:p>
    <w:p w:rsidR="00FB627F" w:rsidRPr="001D5D9D" w:rsidRDefault="00FB627F" w:rsidP="005C279C">
      <w:pPr>
        <w:ind w:left="540" w:hanging="360"/>
        <w:rPr>
          <w:lang w:val="es-PR"/>
        </w:rPr>
      </w:pPr>
      <w:r w:rsidRPr="001D5D9D">
        <w:rPr>
          <w:b/>
          <w:lang w:val="es-PR"/>
        </w:rPr>
        <w:t>C.</w:t>
      </w:r>
      <w:r w:rsidRPr="001D5D9D">
        <w:rPr>
          <w:b/>
          <w:sz w:val="16"/>
          <w:lang w:val="es-PR"/>
        </w:rPr>
        <w:tab/>
      </w:r>
      <w:r w:rsidRPr="001D5D9D">
        <w:rPr>
          <w:b/>
          <w:lang w:val="es-PR"/>
        </w:rPr>
        <w:t>Acomodo razonable</w:t>
      </w:r>
      <w:r w:rsidRPr="001D5D9D">
        <w:rPr>
          <w:b/>
          <w:sz w:val="24"/>
          <w:lang w:val="es-PR"/>
        </w:rPr>
        <w:t xml:space="preserve">, </w:t>
      </w:r>
      <w:r w:rsidRPr="001D5D9D">
        <w:rPr>
          <w:lang w:val="es-PR"/>
        </w:rPr>
        <w:t xml:space="preserve">que debe ser solicitado, </w:t>
      </w:r>
      <w:r w:rsidRPr="001D5D9D">
        <w:rPr>
          <w:b/>
          <w:lang w:val="es-PR"/>
        </w:rPr>
        <w:t xml:space="preserve"> </w:t>
      </w:r>
      <w:r w:rsidR="005C279C" w:rsidRPr="001D5D9D">
        <w:rPr>
          <w:lang w:val="es-PR"/>
        </w:rPr>
        <w:t>puede incluir:</w:t>
      </w:r>
    </w:p>
    <w:p w:rsidR="00FB627F" w:rsidRPr="001D5D9D" w:rsidRDefault="00FB627F" w:rsidP="001D4F94">
      <w:pPr>
        <w:numPr>
          <w:ilvl w:val="0"/>
          <w:numId w:val="2"/>
        </w:numPr>
        <w:tabs>
          <w:tab w:val="clear" w:pos="720"/>
          <w:tab w:val="num" w:pos="540"/>
        </w:tabs>
        <w:ind w:left="547" w:hanging="360"/>
        <w:rPr>
          <w:lang w:val="es-PR"/>
        </w:rPr>
      </w:pPr>
      <w:r w:rsidRPr="001D5D9D">
        <w:rPr>
          <w:lang w:val="es-PR"/>
        </w:rPr>
        <w:t>Hacer que las instalaciones existentes que usan los estudiantes estén accesibles a las personas con impedimentos.</w:t>
      </w:r>
    </w:p>
    <w:p w:rsidR="00FB627F" w:rsidRPr="001D5D9D" w:rsidRDefault="00FB627F" w:rsidP="001D4F94">
      <w:pPr>
        <w:numPr>
          <w:ilvl w:val="0"/>
          <w:numId w:val="2"/>
        </w:numPr>
        <w:tabs>
          <w:tab w:val="clear" w:pos="720"/>
          <w:tab w:val="num" w:pos="540"/>
        </w:tabs>
        <w:ind w:left="547" w:hanging="360"/>
        <w:rPr>
          <w:lang w:val="es-PR"/>
        </w:rPr>
      </w:pPr>
      <w:r w:rsidRPr="001D5D9D">
        <w:rPr>
          <w:lang w:val="es-PR"/>
        </w:rPr>
        <w:t xml:space="preserve">Ajustes lógicos y razonables que permitan a las personas con impedimentos ejecutar o desempeñar las labores asignadas a la tarea o requisitos para los estudios según constan en las definiciones o descripciones de los trabajos y/o programas de estudios. </w:t>
      </w:r>
    </w:p>
    <w:p w:rsidR="00FB627F" w:rsidRPr="00DB5160" w:rsidRDefault="00FB627F" w:rsidP="001D4F94">
      <w:pPr>
        <w:numPr>
          <w:ilvl w:val="0"/>
          <w:numId w:val="2"/>
        </w:numPr>
        <w:tabs>
          <w:tab w:val="clear" w:pos="720"/>
          <w:tab w:val="num" w:pos="540"/>
        </w:tabs>
        <w:ind w:left="547" w:hanging="360"/>
        <w:jc w:val="both"/>
        <w:rPr>
          <w:lang w:val="es-PR"/>
        </w:rPr>
      </w:pPr>
      <w:r w:rsidRPr="001D5D9D">
        <w:rPr>
          <w:lang w:val="es-PR"/>
        </w:rPr>
        <w:t>Modificación y/o ajustes en los horarios y tipos de exámenes, construcción de instalaciones físicas, adquisición de equipo especializado; proveer lectores, ayudantes, conductores o intérpretes y cualquier otra acción razonable que facilite el ajuste a la persona con impedimento</w:t>
      </w:r>
      <w:r w:rsidRPr="00DB5160">
        <w:rPr>
          <w:lang w:val="es-PR"/>
        </w:rPr>
        <w:t xml:space="preserve">, de acuerdo a la solicitud y /o necesidad del estudiante, siempre y cuando no resulte un esfuerzo extremadamente oneroso en términos económicos para  la institución  y esta lo pueda proveer.  </w:t>
      </w:r>
    </w:p>
    <w:p w:rsidR="00FB627F" w:rsidRPr="00DB5160" w:rsidRDefault="00FB627F" w:rsidP="00FB627F">
      <w:pPr>
        <w:jc w:val="both"/>
        <w:rPr>
          <w:lang w:val="es-PR"/>
        </w:rPr>
      </w:pPr>
    </w:p>
    <w:p w:rsidR="00FB627F" w:rsidRPr="00DB5160" w:rsidRDefault="00FB627F" w:rsidP="00FB627F">
      <w:pPr>
        <w:pStyle w:val="Heading4"/>
        <w:rPr>
          <w:rFonts w:ascii="Raleway" w:eastAsiaTheme="minorHAnsi" w:hAnsi="Raleway" w:cstheme="minorBidi"/>
          <w:bCs w:val="0"/>
          <w:spacing w:val="-3"/>
          <w:sz w:val="20"/>
          <w:szCs w:val="22"/>
          <w:lang w:val="es-ES_tradnl"/>
        </w:rPr>
      </w:pPr>
      <w:r w:rsidRPr="00DB5160">
        <w:rPr>
          <w:rFonts w:ascii="Raleway" w:eastAsiaTheme="minorHAnsi" w:hAnsi="Raleway" w:cstheme="minorBidi"/>
          <w:bCs w:val="0"/>
          <w:spacing w:val="-3"/>
          <w:sz w:val="20"/>
          <w:szCs w:val="22"/>
          <w:lang w:val="es-ES_tradnl"/>
        </w:rPr>
        <w:t>IV. REMEDIOS</w:t>
      </w:r>
    </w:p>
    <w:p w:rsidR="00FB627F" w:rsidRPr="00DB5160" w:rsidRDefault="00FB627F" w:rsidP="00FB627F">
      <w:pPr>
        <w:jc w:val="both"/>
        <w:rPr>
          <w:lang w:val="es-PR"/>
        </w:rPr>
      </w:pPr>
    </w:p>
    <w:p w:rsidR="00FB627F" w:rsidRPr="001D5D9D" w:rsidRDefault="001A66D4" w:rsidP="00FB627F">
      <w:pPr>
        <w:ind w:firstLine="720"/>
        <w:jc w:val="both"/>
        <w:rPr>
          <w:lang w:val="es-PR"/>
        </w:rPr>
      </w:pPr>
      <w:r w:rsidRPr="00DB5160">
        <w:rPr>
          <w:lang w:val="es-PR"/>
        </w:rPr>
        <w:t>La implantación de este</w:t>
      </w:r>
      <w:r w:rsidR="00B4502E" w:rsidRPr="00DB5160">
        <w:rPr>
          <w:i/>
          <w:lang w:val="es-PR"/>
        </w:rPr>
        <w:t xml:space="preserve"> Procedimiento</w:t>
      </w:r>
      <w:r w:rsidR="00B4502E" w:rsidRPr="00DB5160">
        <w:rPr>
          <w:lang w:val="es-PR"/>
        </w:rPr>
        <w:t xml:space="preserve"> </w:t>
      </w:r>
      <w:r w:rsidR="00FB627F" w:rsidRPr="00DB5160">
        <w:rPr>
          <w:lang w:val="es-PR"/>
        </w:rPr>
        <w:t xml:space="preserve"> </w:t>
      </w:r>
      <w:r w:rsidR="00FB627F" w:rsidRPr="001D5D9D">
        <w:rPr>
          <w:lang w:val="es-PR"/>
        </w:rPr>
        <w:t xml:space="preserve">será dirigida desde el Decanato de Asuntos Académicos y Estudiantiles  En todo momento la interpretación que se haga de la Ley debe ser en favor del acomodo razonable.  Cualquier persona que entienda que ha sido discriminada por razón de impedimento físico o mental o que necesita algún tipo de acomodo podrá radicar su solicitud o querella ante el Decano(a) de Asuntos Académico y  Estudiantiles.  </w:t>
      </w:r>
    </w:p>
    <w:p w:rsidR="00FB627F" w:rsidRPr="001D5D9D" w:rsidRDefault="00FB627F" w:rsidP="00FB627F">
      <w:pPr>
        <w:jc w:val="both"/>
        <w:rPr>
          <w:lang w:val="es-PR"/>
        </w:rPr>
      </w:pPr>
    </w:p>
    <w:p w:rsidR="00B4502E" w:rsidRDefault="00FB627F" w:rsidP="00AC2A03">
      <w:pPr>
        <w:ind w:firstLine="720"/>
        <w:jc w:val="both"/>
        <w:rPr>
          <w:lang w:val="es-PR"/>
        </w:rPr>
      </w:pPr>
      <w:r w:rsidRPr="001D5D9D">
        <w:rPr>
          <w:lang w:val="es-PR"/>
        </w:rPr>
        <w:t xml:space="preserve">Cualquier </w:t>
      </w:r>
      <w:r w:rsidR="000D0F11" w:rsidRPr="001D5D9D">
        <w:rPr>
          <w:lang w:val="es-PR"/>
        </w:rPr>
        <w:t>estudiante, que</w:t>
      </w:r>
      <w:r w:rsidRPr="001D5D9D">
        <w:rPr>
          <w:lang w:val="es-PR"/>
        </w:rPr>
        <w:t xml:space="preserve"> requiera mayor información o que por razón de impedimento necesite algún tipo de acomodo razonable podrá solicitar el mismo al Decano(a) de Asuntos Académicos y Estudiantiles</w:t>
      </w:r>
      <w:r w:rsidR="00B4502E">
        <w:rPr>
          <w:lang w:val="es-PR"/>
        </w:rPr>
        <w:t>.</w:t>
      </w:r>
      <w:r w:rsidRPr="001D5D9D">
        <w:rPr>
          <w:lang w:val="es-PR"/>
        </w:rPr>
        <w:t xml:space="preserve"> </w:t>
      </w:r>
      <w:r w:rsidR="00B4502E" w:rsidRPr="001D5D9D">
        <w:rPr>
          <w:lang w:val="es-PR"/>
        </w:rPr>
        <w:t>Quien</w:t>
      </w:r>
      <w:r w:rsidRPr="001D5D9D">
        <w:rPr>
          <w:lang w:val="es-PR"/>
        </w:rPr>
        <w:t xml:space="preserve"> luego de verificar la necesidad tomará las medidas necesarias para la atención de la solicitud, en coordinación con las autoridades académicas, administrativas y/o la facultad correspondiente. En tal sentido, se informará a la facultad concernida sobre la situación </w:t>
      </w:r>
      <w:r w:rsidRPr="001D5D9D">
        <w:rPr>
          <w:lang w:val="es-PR"/>
        </w:rPr>
        <w:lastRenderedPageBreak/>
        <w:t xml:space="preserve">del estudiante para que se hagan los arreglos pertinentes a su curso, taller o área de trabajo correspondiente.   </w:t>
      </w:r>
    </w:p>
    <w:p w:rsidR="00EC4E30" w:rsidRPr="000E5D12" w:rsidRDefault="00EC4E30" w:rsidP="00FB627F">
      <w:pPr>
        <w:jc w:val="both"/>
        <w:rPr>
          <w:szCs w:val="20"/>
          <w:lang w:val="es-PR"/>
        </w:rPr>
      </w:pPr>
    </w:p>
    <w:p w:rsidR="00FB627F" w:rsidRDefault="00FB627F" w:rsidP="00FB627F">
      <w:pPr>
        <w:pStyle w:val="Heading4"/>
        <w:rPr>
          <w:rFonts w:ascii="Raleway" w:eastAsiaTheme="minorHAnsi" w:hAnsi="Raleway" w:cstheme="minorBidi"/>
          <w:bCs w:val="0"/>
          <w:spacing w:val="-3"/>
          <w:sz w:val="20"/>
          <w:szCs w:val="20"/>
          <w:lang w:val="es-ES_tradnl"/>
        </w:rPr>
      </w:pPr>
      <w:r w:rsidRPr="00347FCE">
        <w:rPr>
          <w:rFonts w:ascii="Raleway" w:eastAsiaTheme="minorHAnsi" w:hAnsi="Raleway" w:cstheme="minorBidi"/>
          <w:bCs w:val="0"/>
          <w:spacing w:val="-3"/>
          <w:sz w:val="20"/>
          <w:szCs w:val="20"/>
          <w:lang w:val="es-ES_tradnl"/>
        </w:rPr>
        <w:t>V.</w:t>
      </w:r>
      <w:r w:rsidR="00EC4E30" w:rsidRPr="00347FCE">
        <w:rPr>
          <w:rFonts w:ascii="Raleway" w:eastAsiaTheme="minorHAnsi" w:hAnsi="Raleway" w:cstheme="minorBidi"/>
          <w:bCs w:val="0"/>
          <w:spacing w:val="-3"/>
          <w:sz w:val="20"/>
          <w:szCs w:val="20"/>
          <w:lang w:val="es-ES_tradnl"/>
        </w:rPr>
        <w:t xml:space="preserve">  PROCEDIMIENTO PARA SOLICITAR ACOMODO RAZONABLE </w:t>
      </w:r>
    </w:p>
    <w:p w:rsidR="00347FCE" w:rsidRPr="00347FCE" w:rsidRDefault="00347FCE" w:rsidP="00347FCE">
      <w:pPr>
        <w:rPr>
          <w:lang w:val="es-ES_tradnl"/>
        </w:rPr>
      </w:pPr>
    </w:p>
    <w:p w:rsidR="00AC2A03" w:rsidRPr="000E5D12" w:rsidRDefault="00AC2A03" w:rsidP="00AC2A03">
      <w:pPr>
        <w:numPr>
          <w:ilvl w:val="0"/>
          <w:numId w:val="1"/>
        </w:numPr>
        <w:tabs>
          <w:tab w:val="clear" w:pos="1560"/>
          <w:tab w:val="left" w:pos="720"/>
          <w:tab w:val="num" w:pos="2040"/>
        </w:tabs>
        <w:spacing w:line="240" w:lineRule="auto"/>
        <w:ind w:left="1200"/>
        <w:jc w:val="both"/>
        <w:rPr>
          <w:szCs w:val="20"/>
          <w:lang w:val="es-MX"/>
        </w:rPr>
      </w:pPr>
      <w:r w:rsidRPr="000E5D12">
        <w:rPr>
          <w:szCs w:val="20"/>
          <w:lang w:val="es-MX"/>
        </w:rPr>
        <w:t xml:space="preserve">El estudiante </w:t>
      </w:r>
      <w:r w:rsidR="00F90219" w:rsidRPr="000E5D12">
        <w:rPr>
          <w:szCs w:val="20"/>
          <w:lang w:val="es-MX"/>
        </w:rPr>
        <w:t xml:space="preserve">regular </w:t>
      </w:r>
      <w:r w:rsidRPr="000E5D12">
        <w:rPr>
          <w:szCs w:val="20"/>
          <w:lang w:val="es-MX"/>
        </w:rPr>
        <w:t xml:space="preserve">someterá en la Oficina de Orientación y Consejería evidencia médica de su condición, en la cual especifique el tipo de acomodo razonable requerido. Se le orientará sobre los servicios que se ofrecen en la Institución y </w:t>
      </w:r>
      <w:r w:rsidR="00F938DE" w:rsidRPr="000E5D12">
        <w:rPr>
          <w:szCs w:val="20"/>
          <w:lang w:val="es-MX"/>
        </w:rPr>
        <w:t xml:space="preserve">los diversos tipos de acomodos que se ofrecen </w:t>
      </w:r>
      <w:r w:rsidRPr="000E5D12">
        <w:rPr>
          <w:szCs w:val="20"/>
          <w:lang w:val="es-MX"/>
        </w:rPr>
        <w:t xml:space="preserve"> a la población con impedimentos.</w:t>
      </w:r>
    </w:p>
    <w:p w:rsidR="00AC2A03" w:rsidRPr="000E5D12" w:rsidRDefault="00AC2A03" w:rsidP="00AC2A03">
      <w:pPr>
        <w:tabs>
          <w:tab w:val="left" w:pos="720"/>
        </w:tabs>
        <w:spacing w:line="240" w:lineRule="auto"/>
        <w:ind w:left="720"/>
        <w:jc w:val="both"/>
        <w:rPr>
          <w:szCs w:val="20"/>
          <w:lang w:val="es-MX"/>
        </w:rPr>
      </w:pPr>
    </w:p>
    <w:p w:rsidR="00AC2A03" w:rsidRPr="000E5D12" w:rsidRDefault="00AC2A03" w:rsidP="00AC2A03">
      <w:pPr>
        <w:numPr>
          <w:ilvl w:val="0"/>
          <w:numId w:val="1"/>
        </w:numPr>
        <w:tabs>
          <w:tab w:val="clear" w:pos="1560"/>
          <w:tab w:val="left" w:pos="720"/>
          <w:tab w:val="num" w:pos="2040"/>
        </w:tabs>
        <w:spacing w:line="240" w:lineRule="auto"/>
        <w:ind w:left="1200"/>
        <w:jc w:val="both"/>
        <w:rPr>
          <w:szCs w:val="20"/>
          <w:lang w:val="es-MX"/>
        </w:rPr>
      </w:pPr>
      <w:r w:rsidRPr="000E5D12">
        <w:rPr>
          <w:szCs w:val="20"/>
          <w:lang w:val="es-MX"/>
        </w:rPr>
        <w:t xml:space="preserve">Si el estudiante, no tiene o no puede evidenciar, o entregar la documentación médica requerida, pero es beneficiario de los servicios de Rehabilitación Vocacional, puede entregar una certificación del Consejero o Manejador de su Caso. </w:t>
      </w:r>
    </w:p>
    <w:p w:rsidR="00AC2A03" w:rsidRPr="000E5D12" w:rsidRDefault="00AC2A03" w:rsidP="00AC2A03">
      <w:pPr>
        <w:pStyle w:val="ListParagraph"/>
        <w:spacing w:after="0" w:line="240" w:lineRule="auto"/>
        <w:ind w:left="1200"/>
        <w:rPr>
          <w:b w:val="0"/>
          <w:color w:val="auto"/>
          <w:sz w:val="20"/>
          <w:szCs w:val="20"/>
          <w:lang w:val="es-MX"/>
        </w:rPr>
      </w:pPr>
    </w:p>
    <w:p w:rsidR="00AC2A03" w:rsidRPr="000E5D12" w:rsidRDefault="00AC2A03" w:rsidP="00AC2A03">
      <w:pPr>
        <w:numPr>
          <w:ilvl w:val="0"/>
          <w:numId w:val="1"/>
        </w:numPr>
        <w:tabs>
          <w:tab w:val="clear" w:pos="1560"/>
          <w:tab w:val="left" w:pos="720"/>
          <w:tab w:val="num" w:pos="2040"/>
        </w:tabs>
        <w:spacing w:line="240" w:lineRule="auto"/>
        <w:ind w:left="1200"/>
        <w:jc w:val="both"/>
        <w:rPr>
          <w:szCs w:val="20"/>
          <w:lang w:val="es-MX"/>
        </w:rPr>
      </w:pPr>
      <w:r w:rsidRPr="000E5D12">
        <w:rPr>
          <w:szCs w:val="20"/>
          <w:lang w:val="es-MX"/>
        </w:rPr>
        <w:t>El estudiante solicitará el acomodo razonable de manera presencial</w:t>
      </w:r>
      <w:r w:rsidR="00F938DE" w:rsidRPr="000E5D12">
        <w:rPr>
          <w:szCs w:val="20"/>
          <w:lang w:val="es-MX"/>
        </w:rPr>
        <w:t xml:space="preserve"> para los cursos que ha matriculado en la primera semana de clases</w:t>
      </w:r>
      <w:r w:rsidRPr="000E5D12">
        <w:rPr>
          <w:szCs w:val="20"/>
          <w:lang w:val="es-MX"/>
        </w:rPr>
        <w:t xml:space="preserve">. Si el estudiante, no pudiera solicitar, porque su condición lo amerite, haya sufrido un accidente, esté hospitalizado, o imposibilitado en llegar, podrá solicitar, un familiar, o persona designada por el estudiante, presentando una carta de autorización escrita y firmada por el estudiante, y copia de la identificación de este, como de la persona autorizada. </w:t>
      </w:r>
    </w:p>
    <w:p w:rsidR="00AC2A03" w:rsidRPr="000E5D12" w:rsidRDefault="00AC2A03" w:rsidP="00AC2A03">
      <w:pPr>
        <w:pStyle w:val="ListParagraph"/>
        <w:spacing w:after="0" w:line="240" w:lineRule="auto"/>
        <w:ind w:left="1200"/>
        <w:rPr>
          <w:b w:val="0"/>
          <w:color w:val="auto"/>
          <w:sz w:val="20"/>
          <w:szCs w:val="20"/>
          <w:lang w:val="es-MX"/>
        </w:rPr>
      </w:pPr>
    </w:p>
    <w:p w:rsidR="00AC2A03" w:rsidRPr="000E5D12" w:rsidRDefault="00AC2A03" w:rsidP="00AC2A03">
      <w:pPr>
        <w:numPr>
          <w:ilvl w:val="0"/>
          <w:numId w:val="1"/>
        </w:numPr>
        <w:tabs>
          <w:tab w:val="clear" w:pos="1560"/>
          <w:tab w:val="left" w:pos="720"/>
          <w:tab w:val="num" w:pos="2040"/>
        </w:tabs>
        <w:spacing w:line="240" w:lineRule="auto"/>
        <w:ind w:left="1200"/>
        <w:jc w:val="both"/>
        <w:rPr>
          <w:szCs w:val="20"/>
          <w:lang w:val="es-MX"/>
        </w:rPr>
      </w:pPr>
      <w:r w:rsidRPr="000E5D12">
        <w:rPr>
          <w:szCs w:val="20"/>
          <w:lang w:val="es-MX"/>
        </w:rPr>
        <w:t>El Consejero abrirá un expediente con la información personal y médica del estudiante, donde se mantendrá toda la documentación (evidencia de la condición, solicitud de acomodo, carta a la facultad, servicios o referidos, así como cualquier documento o acción relacionada al estudiante.) Dicho expediente será confidencial y se utilizará para fines de coordinación de servicios al estudiante en la Oficina de Orientación y Consejería.</w:t>
      </w:r>
    </w:p>
    <w:p w:rsidR="00AC2A03" w:rsidRPr="000E5D12" w:rsidRDefault="00AC2A03" w:rsidP="00AC2A03">
      <w:pPr>
        <w:pStyle w:val="ListParagraph"/>
        <w:spacing w:after="0" w:line="240" w:lineRule="auto"/>
        <w:ind w:left="1200"/>
        <w:rPr>
          <w:b w:val="0"/>
          <w:color w:val="auto"/>
          <w:sz w:val="20"/>
          <w:szCs w:val="20"/>
          <w:lang w:val="es-MX"/>
        </w:rPr>
      </w:pPr>
    </w:p>
    <w:p w:rsidR="00AC2A03" w:rsidRPr="000E5D12" w:rsidRDefault="00AC2A03" w:rsidP="00AC2A03">
      <w:pPr>
        <w:numPr>
          <w:ilvl w:val="0"/>
          <w:numId w:val="1"/>
        </w:numPr>
        <w:tabs>
          <w:tab w:val="clear" w:pos="1560"/>
          <w:tab w:val="left" w:pos="720"/>
          <w:tab w:val="num" w:pos="2040"/>
        </w:tabs>
        <w:spacing w:line="240" w:lineRule="auto"/>
        <w:ind w:left="1200"/>
        <w:jc w:val="both"/>
        <w:rPr>
          <w:szCs w:val="20"/>
          <w:lang w:val="es-MX"/>
        </w:rPr>
      </w:pPr>
      <w:r w:rsidRPr="000E5D12">
        <w:rPr>
          <w:szCs w:val="20"/>
          <w:lang w:val="es-MX"/>
        </w:rPr>
        <w:t>Al comienzo de cada semestre el estudiante deberá someter copia de su programa de clases para que el Consejero coordine el acomodo necesario</w:t>
      </w:r>
      <w:r w:rsidR="00F938DE" w:rsidRPr="000E5D12">
        <w:rPr>
          <w:szCs w:val="20"/>
          <w:lang w:val="es-MX"/>
        </w:rPr>
        <w:t xml:space="preserve"> en los cursos matriculado</w:t>
      </w:r>
      <w:r w:rsidRPr="000E5D12">
        <w:rPr>
          <w:szCs w:val="20"/>
          <w:lang w:val="es-MX"/>
        </w:rPr>
        <w:t xml:space="preserve"> e informe a los profesores.</w:t>
      </w:r>
    </w:p>
    <w:p w:rsidR="00AC2A03" w:rsidRPr="000E5D12" w:rsidRDefault="00AC2A03" w:rsidP="00AC2A03">
      <w:pPr>
        <w:pStyle w:val="ListParagraph"/>
        <w:spacing w:after="0" w:line="240" w:lineRule="auto"/>
        <w:ind w:left="1200"/>
        <w:rPr>
          <w:b w:val="0"/>
          <w:sz w:val="20"/>
          <w:szCs w:val="20"/>
          <w:lang w:val="es-MX"/>
        </w:rPr>
      </w:pPr>
    </w:p>
    <w:p w:rsidR="00AC2A03" w:rsidRPr="000E5D12" w:rsidRDefault="00AC2A03" w:rsidP="00AC2A03">
      <w:pPr>
        <w:numPr>
          <w:ilvl w:val="0"/>
          <w:numId w:val="1"/>
        </w:numPr>
        <w:tabs>
          <w:tab w:val="clear" w:pos="1560"/>
          <w:tab w:val="left" w:pos="1080"/>
          <w:tab w:val="num" w:pos="1200"/>
        </w:tabs>
        <w:spacing w:line="240" w:lineRule="auto"/>
        <w:ind w:left="1200" w:hanging="540"/>
        <w:jc w:val="both"/>
        <w:rPr>
          <w:szCs w:val="20"/>
          <w:lang w:val="es-PR"/>
        </w:rPr>
      </w:pPr>
      <w:r w:rsidRPr="000E5D12">
        <w:rPr>
          <w:szCs w:val="20"/>
          <w:lang w:val="es-MX"/>
        </w:rPr>
        <w:t xml:space="preserve">  Se le someterá una carta a los profesores del estudiante, notificándoles sobre la solicitud de acomodo razonable y las medidas de acomodo aplicables al caso. La carta será de carácter confidencial y le será entregada a cada profesor por el estudiante. Cada profesor deberá firmar un recibo certificando que recibió la carta.  Dicha hoja se mantendrá en el expediente del estudiante. El contenido de la carta deberá ser discutido entre el profesor y el estudiante. Cualquier duda o situación relacionada al acomodo razonable deberá ser discutida con el Consejero.</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numPr>
          <w:ilvl w:val="0"/>
          <w:numId w:val="1"/>
        </w:numPr>
        <w:tabs>
          <w:tab w:val="clear" w:pos="1560"/>
          <w:tab w:val="num" w:pos="1080"/>
        </w:tabs>
        <w:spacing w:line="240" w:lineRule="auto"/>
        <w:ind w:left="720" w:hanging="90"/>
        <w:jc w:val="both"/>
        <w:rPr>
          <w:szCs w:val="20"/>
          <w:lang w:val="es-PR"/>
        </w:rPr>
      </w:pPr>
      <w:r w:rsidRPr="000E5D12">
        <w:rPr>
          <w:szCs w:val="20"/>
          <w:lang w:val="es-PR"/>
        </w:rPr>
        <w:t>Se le requerirán los siguientes documentos:</w:t>
      </w:r>
    </w:p>
    <w:p w:rsidR="00AC2A03" w:rsidRPr="000E5D12" w:rsidRDefault="00AC2A03" w:rsidP="00AC2A03">
      <w:pPr>
        <w:pStyle w:val="ListParagraph"/>
        <w:ind w:left="1560"/>
        <w:rPr>
          <w:b w:val="0"/>
          <w:sz w:val="20"/>
          <w:szCs w:val="20"/>
          <w:lang w:val="es-PR"/>
        </w:rPr>
      </w:pPr>
    </w:p>
    <w:p w:rsidR="00C4016B" w:rsidRPr="000E5D12" w:rsidRDefault="00AC2A03" w:rsidP="00AC2A03">
      <w:pPr>
        <w:pStyle w:val="ListParagraph"/>
        <w:numPr>
          <w:ilvl w:val="0"/>
          <w:numId w:val="6"/>
        </w:numPr>
        <w:spacing w:after="0" w:line="240" w:lineRule="auto"/>
        <w:rPr>
          <w:b w:val="0"/>
          <w:sz w:val="20"/>
          <w:szCs w:val="20"/>
          <w:lang w:val="es-PR"/>
        </w:rPr>
      </w:pPr>
      <w:r w:rsidRPr="000E5D12">
        <w:rPr>
          <w:b w:val="0"/>
          <w:sz w:val="20"/>
          <w:szCs w:val="20"/>
          <w:lang w:val="es-PR"/>
        </w:rPr>
        <w:t>Solicitud de acomodo razonable</w:t>
      </w:r>
      <w:r w:rsidR="00C4016B" w:rsidRPr="000E5D12">
        <w:rPr>
          <w:b w:val="0"/>
          <w:sz w:val="20"/>
          <w:szCs w:val="20"/>
          <w:lang w:val="es-PR"/>
        </w:rPr>
        <w:t xml:space="preserve"> </w:t>
      </w:r>
    </w:p>
    <w:p w:rsidR="00AC2A03" w:rsidRPr="000E5D12" w:rsidRDefault="00AC2A03" w:rsidP="00AC2A03">
      <w:pPr>
        <w:pStyle w:val="ListParagraph"/>
        <w:numPr>
          <w:ilvl w:val="0"/>
          <w:numId w:val="6"/>
        </w:numPr>
        <w:spacing w:after="0" w:line="240" w:lineRule="auto"/>
        <w:rPr>
          <w:b w:val="0"/>
          <w:sz w:val="20"/>
          <w:szCs w:val="20"/>
          <w:lang w:val="es-PR"/>
        </w:rPr>
      </w:pPr>
      <w:r w:rsidRPr="000E5D12">
        <w:rPr>
          <w:b w:val="0"/>
          <w:sz w:val="20"/>
          <w:szCs w:val="20"/>
          <w:lang w:val="es-PR"/>
        </w:rPr>
        <w:t>Autorización de divulgación de información</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pStyle w:val="ListParagraph"/>
        <w:numPr>
          <w:ilvl w:val="0"/>
          <w:numId w:val="6"/>
        </w:numPr>
        <w:spacing w:after="0" w:line="240" w:lineRule="auto"/>
        <w:rPr>
          <w:b w:val="0"/>
          <w:color w:val="auto"/>
          <w:sz w:val="20"/>
          <w:szCs w:val="20"/>
          <w:lang w:val="es-MX"/>
        </w:rPr>
      </w:pPr>
      <w:r w:rsidRPr="000E5D12">
        <w:rPr>
          <w:b w:val="0"/>
          <w:sz w:val="20"/>
          <w:szCs w:val="20"/>
          <w:lang w:val="es-PR"/>
        </w:rPr>
        <w:t>Certificación médica</w:t>
      </w:r>
      <w:r w:rsidRPr="000E5D12">
        <w:rPr>
          <w:b w:val="0"/>
          <w:color w:val="FF0000"/>
          <w:sz w:val="20"/>
          <w:szCs w:val="20"/>
          <w:lang w:val="es-MX"/>
        </w:rPr>
        <w:t xml:space="preserve"> </w:t>
      </w:r>
      <w:r w:rsidRPr="000E5D12">
        <w:rPr>
          <w:b w:val="0"/>
          <w:color w:val="auto"/>
          <w:sz w:val="20"/>
          <w:szCs w:val="20"/>
          <w:lang w:val="es-MX"/>
        </w:rPr>
        <w:t>o certificación del Consejero o Manejador de su caso</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pStyle w:val="ListParagraph"/>
        <w:numPr>
          <w:ilvl w:val="0"/>
          <w:numId w:val="6"/>
        </w:numPr>
        <w:spacing w:after="0" w:line="240" w:lineRule="auto"/>
        <w:rPr>
          <w:b w:val="0"/>
          <w:sz w:val="20"/>
          <w:szCs w:val="20"/>
          <w:lang w:val="es-PR"/>
        </w:rPr>
      </w:pPr>
      <w:r w:rsidRPr="000E5D12">
        <w:rPr>
          <w:b w:val="0"/>
          <w:sz w:val="20"/>
          <w:szCs w:val="20"/>
          <w:lang w:val="es-PR"/>
        </w:rPr>
        <w:t>Compromiso de acomodo razonable</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pStyle w:val="ListParagraph"/>
        <w:numPr>
          <w:ilvl w:val="0"/>
          <w:numId w:val="6"/>
        </w:numPr>
        <w:spacing w:after="0" w:line="240" w:lineRule="auto"/>
        <w:rPr>
          <w:b w:val="0"/>
          <w:sz w:val="20"/>
          <w:szCs w:val="20"/>
          <w:lang w:val="es-PR"/>
        </w:rPr>
      </w:pPr>
      <w:r w:rsidRPr="000E5D12">
        <w:rPr>
          <w:b w:val="0"/>
          <w:sz w:val="20"/>
          <w:szCs w:val="20"/>
          <w:lang w:val="es-PR"/>
        </w:rPr>
        <w:t>Acuerdo de acomodo y Recibo</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pStyle w:val="ListParagraph"/>
        <w:numPr>
          <w:ilvl w:val="0"/>
          <w:numId w:val="6"/>
        </w:numPr>
        <w:spacing w:after="0" w:line="240" w:lineRule="auto"/>
        <w:rPr>
          <w:b w:val="0"/>
          <w:sz w:val="20"/>
          <w:szCs w:val="20"/>
          <w:lang w:val="es-PR"/>
        </w:rPr>
      </w:pPr>
      <w:r w:rsidRPr="000E5D12">
        <w:rPr>
          <w:b w:val="0"/>
          <w:sz w:val="20"/>
          <w:szCs w:val="20"/>
          <w:lang w:val="es-PR"/>
        </w:rPr>
        <w:lastRenderedPageBreak/>
        <w:t xml:space="preserve">Hoja de registro voluntario OPPI </w:t>
      </w:r>
    </w:p>
    <w:p w:rsidR="00AC2A03" w:rsidRPr="000E5D12" w:rsidRDefault="00AC2A03" w:rsidP="00AC2A03">
      <w:pPr>
        <w:pStyle w:val="ListParagraph"/>
        <w:spacing w:after="0" w:line="240" w:lineRule="auto"/>
        <w:rPr>
          <w:b w:val="0"/>
          <w:sz w:val="20"/>
          <w:szCs w:val="20"/>
          <w:lang w:val="es-PR"/>
        </w:rPr>
      </w:pPr>
    </w:p>
    <w:p w:rsidR="00AC2A03" w:rsidRPr="000E5D12" w:rsidRDefault="00AC2A03" w:rsidP="00AC2A03">
      <w:pPr>
        <w:pStyle w:val="ListParagraph"/>
        <w:numPr>
          <w:ilvl w:val="0"/>
          <w:numId w:val="6"/>
        </w:numPr>
        <w:tabs>
          <w:tab w:val="left" w:pos="1080"/>
        </w:tabs>
        <w:spacing w:after="0" w:line="240" w:lineRule="auto"/>
        <w:jc w:val="both"/>
        <w:rPr>
          <w:b w:val="0"/>
          <w:sz w:val="20"/>
          <w:szCs w:val="20"/>
          <w:lang w:val="es-PR"/>
        </w:rPr>
      </w:pPr>
      <w:r w:rsidRPr="000E5D12">
        <w:rPr>
          <w:b w:val="0"/>
          <w:sz w:val="20"/>
          <w:szCs w:val="20"/>
          <w:lang w:val="es-PR"/>
        </w:rPr>
        <w:t>Contrato uso grabadora (si aplica)</w:t>
      </w:r>
    </w:p>
    <w:p w:rsidR="00C4016B" w:rsidRPr="000E5D12" w:rsidRDefault="00C4016B" w:rsidP="00C4016B">
      <w:pPr>
        <w:tabs>
          <w:tab w:val="left" w:pos="1080"/>
        </w:tabs>
        <w:spacing w:line="240" w:lineRule="auto"/>
        <w:jc w:val="both"/>
        <w:rPr>
          <w:szCs w:val="20"/>
          <w:lang w:val="es-PR"/>
        </w:rPr>
      </w:pPr>
    </w:p>
    <w:p w:rsidR="00C4016B" w:rsidRPr="000E5D12" w:rsidRDefault="00C4016B" w:rsidP="00C4016B">
      <w:pPr>
        <w:pStyle w:val="ListParagraph"/>
        <w:numPr>
          <w:ilvl w:val="0"/>
          <w:numId w:val="6"/>
        </w:numPr>
        <w:spacing w:after="0" w:line="240" w:lineRule="auto"/>
        <w:rPr>
          <w:b w:val="0"/>
          <w:sz w:val="20"/>
          <w:szCs w:val="20"/>
          <w:lang w:val="es-PR"/>
        </w:rPr>
      </w:pPr>
      <w:r w:rsidRPr="000E5D12">
        <w:rPr>
          <w:b w:val="0"/>
          <w:sz w:val="20"/>
          <w:szCs w:val="20"/>
          <w:lang w:val="es-PR"/>
        </w:rPr>
        <w:t>C</w:t>
      </w:r>
      <w:r w:rsidRPr="000E5D12">
        <w:rPr>
          <w:b w:val="0"/>
          <w:sz w:val="20"/>
          <w:szCs w:val="20"/>
          <w:lang w:val="es-PR"/>
        </w:rPr>
        <w:t xml:space="preserve">opia de la matricula </w:t>
      </w:r>
    </w:p>
    <w:p w:rsidR="00C4016B" w:rsidRPr="000E5D12" w:rsidRDefault="00C4016B" w:rsidP="00C4016B">
      <w:pPr>
        <w:rPr>
          <w:szCs w:val="20"/>
          <w:lang w:val="es-PR"/>
        </w:rPr>
      </w:pPr>
    </w:p>
    <w:p w:rsidR="00C4016B" w:rsidRPr="000E5D12" w:rsidRDefault="00C4016B" w:rsidP="00C4016B">
      <w:pPr>
        <w:pStyle w:val="ListParagraph"/>
        <w:tabs>
          <w:tab w:val="left" w:pos="1080"/>
        </w:tabs>
        <w:spacing w:after="0" w:line="240" w:lineRule="auto"/>
        <w:ind w:left="1440"/>
        <w:jc w:val="both"/>
        <w:rPr>
          <w:b w:val="0"/>
          <w:sz w:val="20"/>
          <w:szCs w:val="20"/>
          <w:lang w:val="es-PR"/>
        </w:rPr>
      </w:pPr>
    </w:p>
    <w:p w:rsidR="00FB627F" w:rsidRPr="00347FCE" w:rsidRDefault="00C4016B" w:rsidP="00347FCE">
      <w:pPr>
        <w:tabs>
          <w:tab w:val="left" w:pos="720"/>
        </w:tabs>
        <w:ind w:left="255"/>
        <w:jc w:val="both"/>
        <w:rPr>
          <w:b/>
          <w:szCs w:val="20"/>
          <w:lang w:val="es-MX"/>
        </w:rPr>
      </w:pPr>
      <w:r w:rsidRPr="00347FCE">
        <w:rPr>
          <w:b/>
          <w:szCs w:val="20"/>
          <w:lang w:val="es-MX"/>
        </w:rPr>
        <w:t xml:space="preserve">VI. </w:t>
      </w:r>
      <w:r w:rsidRPr="00347FCE">
        <w:rPr>
          <w:b/>
          <w:spacing w:val="-3"/>
          <w:szCs w:val="20"/>
          <w:lang w:val="es-ES_tradnl"/>
        </w:rPr>
        <w:t>PROCEDIMIENTO PARA SOLICITAR ACOMODO RAZONABLE</w:t>
      </w:r>
      <w:r w:rsidRPr="00347FCE">
        <w:rPr>
          <w:b/>
          <w:szCs w:val="20"/>
          <w:lang w:val="es-MX"/>
        </w:rPr>
        <w:t xml:space="preserve"> EN LOS PROCESOS DE ADMISION </w:t>
      </w:r>
    </w:p>
    <w:p w:rsidR="003A02F0" w:rsidRPr="008203D8" w:rsidRDefault="003A02F0" w:rsidP="00FB627F">
      <w:pPr>
        <w:pStyle w:val="ListParagraph"/>
        <w:numPr>
          <w:ilvl w:val="0"/>
          <w:numId w:val="7"/>
        </w:numPr>
        <w:tabs>
          <w:tab w:val="left" w:pos="720"/>
        </w:tabs>
        <w:jc w:val="both"/>
        <w:rPr>
          <w:b w:val="0"/>
          <w:color w:val="auto"/>
          <w:sz w:val="20"/>
          <w:szCs w:val="20"/>
          <w:lang w:val="es-MX"/>
        </w:rPr>
      </w:pPr>
      <w:r>
        <w:rPr>
          <w:b w:val="0"/>
          <w:sz w:val="20"/>
          <w:szCs w:val="20"/>
          <w:lang w:val="es-MX"/>
        </w:rPr>
        <w:t>La Oficina de admisiones cuenta con procedimientos de admisión que incluyen procesos de acomodo razonable y admisión extendida</w:t>
      </w:r>
      <w:r w:rsidR="008203D8">
        <w:rPr>
          <w:b w:val="0"/>
          <w:color w:val="auto"/>
          <w:sz w:val="20"/>
          <w:szCs w:val="20"/>
          <w:lang w:val="es-MX"/>
        </w:rPr>
        <w:t xml:space="preserve"> según la</w:t>
      </w:r>
      <w:r w:rsidR="008203D8" w:rsidRPr="008203D8">
        <w:rPr>
          <w:rStyle w:val="Header"/>
          <w:rFonts w:cs="Arial"/>
          <w:b w:val="0"/>
          <w:color w:val="auto"/>
          <w:sz w:val="20"/>
          <w:szCs w:val="20"/>
          <w:lang w:val="es-PR"/>
        </w:rPr>
        <w:t xml:space="preserve"> </w:t>
      </w:r>
      <w:r w:rsidR="008203D8" w:rsidRPr="008203D8">
        <w:rPr>
          <w:rStyle w:val="Strong"/>
          <w:rFonts w:cs="Arial"/>
          <w:b/>
          <w:color w:val="auto"/>
          <w:sz w:val="20"/>
          <w:szCs w:val="20"/>
          <w:lang w:val="es-PR"/>
        </w:rPr>
        <w:t>Ley 250 del 15 de septiembre de 2012</w:t>
      </w:r>
      <w:r w:rsidR="008203D8">
        <w:rPr>
          <w:rStyle w:val="Strong"/>
          <w:rFonts w:cs="Arial"/>
          <w:b/>
          <w:color w:val="auto"/>
          <w:sz w:val="20"/>
          <w:szCs w:val="20"/>
          <w:lang w:val="es-PR"/>
        </w:rPr>
        <w:t>.</w:t>
      </w:r>
    </w:p>
    <w:p w:rsidR="00FB627F" w:rsidRPr="00347FCE" w:rsidRDefault="00C4016B" w:rsidP="00FB627F">
      <w:pPr>
        <w:pStyle w:val="ListParagraph"/>
        <w:numPr>
          <w:ilvl w:val="0"/>
          <w:numId w:val="7"/>
        </w:numPr>
        <w:tabs>
          <w:tab w:val="left" w:pos="720"/>
        </w:tabs>
        <w:jc w:val="both"/>
        <w:rPr>
          <w:b w:val="0"/>
          <w:sz w:val="20"/>
          <w:szCs w:val="20"/>
          <w:lang w:val="es-MX"/>
        </w:rPr>
      </w:pPr>
      <w:r w:rsidRPr="000E5D12">
        <w:rPr>
          <w:b w:val="0"/>
          <w:sz w:val="20"/>
          <w:szCs w:val="20"/>
          <w:lang w:val="es-MX"/>
        </w:rPr>
        <w:t>Todo solicitante a los proceso de admisión con impedimento puede solicitar acomodo razonable para los proceso de evaluación en la Oficina de Admisiones.  Se requiere llenar una so</w:t>
      </w:r>
      <w:r w:rsidR="008203D8">
        <w:rPr>
          <w:b w:val="0"/>
          <w:sz w:val="20"/>
          <w:szCs w:val="20"/>
          <w:lang w:val="es-MX"/>
        </w:rPr>
        <w:t>licitud y presentar evidencia mé</w:t>
      </w:r>
      <w:r w:rsidRPr="000E5D12">
        <w:rPr>
          <w:b w:val="0"/>
          <w:sz w:val="20"/>
          <w:szCs w:val="20"/>
          <w:lang w:val="es-MX"/>
        </w:rPr>
        <w:t>dica de la condición.</w:t>
      </w:r>
    </w:p>
    <w:p w:rsidR="00FB627F" w:rsidRPr="000E5D12" w:rsidRDefault="0037276E" w:rsidP="001D4F94">
      <w:pPr>
        <w:pStyle w:val="Heading4"/>
        <w:rPr>
          <w:rFonts w:ascii="Raleway" w:eastAsiaTheme="minorHAnsi" w:hAnsi="Raleway" w:cstheme="minorBidi"/>
          <w:bCs w:val="0"/>
          <w:spacing w:val="-3"/>
          <w:sz w:val="20"/>
          <w:szCs w:val="20"/>
          <w:lang w:val="es-ES_tradnl"/>
        </w:rPr>
      </w:pPr>
      <w:r w:rsidRPr="000E5D12">
        <w:rPr>
          <w:rFonts w:ascii="Raleway" w:eastAsiaTheme="minorHAnsi" w:hAnsi="Raleway" w:cstheme="minorBidi"/>
          <w:bCs w:val="0"/>
          <w:spacing w:val="-3"/>
          <w:sz w:val="20"/>
          <w:szCs w:val="20"/>
          <w:lang w:val="es-ES_tradnl"/>
        </w:rPr>
        <w:t>V</w:t>
      </w:r>
      <w:r w:rsidR="00C4016B" w:rsidRPr="000E5D12">
        <w:rPr>
          <w:rFonts w:ascii="Raleway" w:eastAsiaTheme="minorHAnsi" w:hAnsi="Raleway" w:cstheme="minorBidi"/>
          <w:bCs w:val="0"/>
          <w:spacing w:val="-3"/>
          <w:sz w:val="20"/>
          <w:szCs w:val="20"/>
          <w:lang w:val="es-ES_tradnl"/>
        </w:rPr>
        <w:t>I</w:t>
      </w:r>
      <w:r w:rsidRPr="000E5D12">
        <w:rPr>
          <w:rFonts w:ascii="Raleway" w:eastAsiaTheme="minorHAnsi" w:hAnsi="Raleway" w:cstheme="minorBidi"/>
          <w:bCs w:val="0"/>
          <w:spacing w:val="-3"/>
          <w:sz w:val="20"/>
          <w:szCs w:val="20"/>
          <w:lang w:val="es-ES_tradnl"/>
        </w:rPr>
        <w:t>I</w:t>
      </w:r>
      <w:r w:rsidR="00EC2E8E" w:rsidRPr="000E5D12">
        <w:rPr>
          <w:rFonts w:ascii="Raleway" w:eastAsiaTheme="minorHAnsi" w:hAnsi="Raleway" w:cstheme="minorBidi"/>
          <w:bCs w:val="0"/>
          <w:spacing w:val="-3"/>
          <w:sz w:val="20"/>
          <w:szCs w:val="20"/>
          <w:lang w:val="es-ES_tradnl"/>
        </w:rPr>
        <w:t xml:space="preserve">. </w:t>
      </w:r>
      <w:r w:rsidR="00FB627F" w:rsidRPr="000E5D12">
        <w:rPr>
          <w:rFonts w:ascii="Raleway" w:eastAsiaTheme="minorHAnsi" w:hAnsi="Raleway" w:cstheme="minorBidi"/>
          <w:bCs w:val="0"/>
          <w:spacing w:val="-3"/>
          <w:sz w:val="20"/>
          <w:szCs w:val="20"/>
          <w:lang w:val="es-ES_tradnl"/>
        </w:rPr>
        <w:t>P</w:t>
      </w:r>
      <w:r w:rsidR="00EC2E8E" w:rsidRPr="000E5D12">
        <w:rPr>
          <w:rFonts w:ascii="Raleway" w:eastAsiaTheme="minorHAnsi" w:hAnsi="Raleway" w:cstheme="minorBidi"/>
          <w:bCs w:val="0"/>
          <w:spacing w:val="-3"/>
          <w:sz w:val="20"/>
          <w:szCs w:val="20"/>
          <w:lang w:val="es-ES_tradnl"/>
        </w:rPr>
        <w:t>ROCESO</w:t>
      </w:r>
      <w:r w:rsidR="00FB627F" w:rsidRPr="000E5D12">
        <w:rPr>
          <w:rFonts w:ascii="Raleway" w:eastAsiaTheme="minorHAnsi" w:hAnsi="Raleway" w:cstheme="minorBidi"/>
          <w:bCs w:val="0"/>
          <w:spacing w:val="-3"/>
          <w:sz w:val="20"/>
          <w:szCs w:val="20"/>
          <w:lang w:val="es-ES_tradnl"/>
        </w:rPr>
        <w:t xml:space="preserve"> </w:t>
      </w:r>
      <w:r w:rsidR="00EC2E8E" w:rsidRPr="000E5D12">
        <w:rPr>
          <w:rFonts w:ascii="Raleway" w:eastAsiaTheme="minorHAnsi" w:hAnsi="Raleway" w:cstheme="minorBidi"/>
          <w:bCs w:val="0"/>
          <w:spacing w:val="-3"/>
          <w:sz w:val="20"/>
          <w:szCs w:val="20"/>
          <w:lang w:val="es-ES_tradnl"/>
        </w:rPr>
        <w:t xml:space="preserve">PARA </w:t>
      </w:r>
      <w:r w:rsidR="00FB627F" w:rsidRPr="000E5D12">
        <w:rPr>
          <w:rFonts w:ascii="Raleway" w:eastAsiaTheme="minorHAnsi" w:hAnsi="Raleway" w:cstheme="minorBidi"/>
          <w:bCs w:val="0"/>
          <w:spacing w:val="-3"/>
          <w:sz w:val="20"/>
          <w:szCs w:val="20"/>
          <w:lang w:val="es-ES_tradnl"/>
        </w:rPr>
        <w:t>R</w:t>
      </w:r>
      <w:r w:rsidR="00DB5160" w:rsidRPr="000E5D12">
        <w:rPr>
          <w:rFonts w:ascii="Raleway" w:eastAsiaTheme="minorHAnsi" w:hAnsi="Raleway" w:cstheme="minorBidi"/>
          <w:bCs w:val="0"/>
          <w:spacing w:val="-3"/>
          <w:sz w:val="20"/>
          <w:szCs w:val="20"/>
          <w:lang w:val="es-ES_tradnl"/>
        </w:rPr>
        <w:t>ADICAR</w:t>
      </w:r>
      <w:r w:rsidR="00FB627F" w:rsidRPr="000E5D12">
        <w:rPr>
          <w:rFonts w:ascii="Raleway" w:eastAsiaTheme="minorHAnsi" w:hAnsi="Raleway" w:cstheme="minorBidi"/>
          <w:bCs w:val="0"/>
          <w:spacing w:val="-3"/>
          <w:sz w:val="20"/>
          <w:szCs w:val="20"/>
          <w:lang w:val="es-ES_tradnl"/>
        </w:rPr>
        <w:t xml:space="preserve"> UNA QUERELLA </w:t>
      </w:r>
    </w:p>
    <w:p w:rsidR="00FB627F" w:rsidRPr="000E5D12" w:rsidRDefault="00FB627F" w:rsidP="00FB627F">
      <w:pPr>
        <w:tabs>
          <w:tab w:val="left" w:pos="1080"/>
        </w:tabs>
        <w:jc w:val="both"/>
        <w:rPr>
          <w:b/>
          <w:bCs/>
          <w:szCs w:val="20"/>
          <w:lang w:val="es-MX"/>
        </w:rPr>
      </w:pPr>
    </w:p>
    <w:p w:rsidR="00C9578E" w:rsidRPr="000E5D12" w:rsidRDefault="00B4502E" w:rsidP="00C520E6">
      <w:pPr>
        <w:ind w:firstLine="720"/>
        <w:jc w:val="both"/>
        <w:rPr>
          <w:szCs w:val="20"/>
          <w:lang w:val="es-MX"/>
        </w:rPr>
      </w:pPr>
      <w:r w:rsidRPr="000E5D12">
        <w:rPr>
          <w:szCs w:val="20"/>
          <w:lang w:val="es-MX"/>
        </w:rPr>
        <w:t>Todo estudiante</w:t>
      </w:r>
      <w:r w:rsidR="00FB627F" w:rsidRPr="000E5D12">
        <w:rPr>
          <w:szCs w:val="20"/>
          <w:lang w:val="es-MX"/>
        </w:rPr>
        <w:t xml:space="preserve">, que </w:t>
      </w:r>
      <w:r w:rsidR="0075264D" w:rsidRPr="000E5D12">
        <w:rPr>
          <w:szCs w:val="20"/>
          <w:lang w:val="es-MX"/>
        </w:rPr>
        <w:t xml:space="preserve">no está conforme con los resultados de su petición de acomodo razonable o entienda que ha sido objeto de </w:t>
      </w:r>
      <w:r w:rsidR="00FB627F" w:rsidRPr="000E5D12">
        <w:rPr>
          <w:szCs w:val="20"/>
          <w:lang w:val="es-MX"/>
        </w:rPr>
        <w:t>discrimen, por parte de un</w:t>
      </w:r>
      <w:r w:rsidR="0017761F" w:rsidRPr="000E5D12">
        <w:rPr>
          <w:szCs w:val="20"/>
          <w:lang w:val="es-MX"/>
        </w:rPr>
        <w:t xml:space="preserve"> estudiante o un miembro de la comunidad universitaria </w:t>
      </w:r>
      <w:r w:rsidR="00FB627F" w:rsidRPr="000E5D12">
        <w:rPr>
          <w:szCs w:val="20"/>
          <w:lang w:val="es-MX"/>
        </w:rPr>
        <w:t>de la E</w:t>
      </w:r>
      <w:r w:rsidR="0075264D" w:rsidRPr="000E5D12">
        <w:rPr>
          <w:szCs w:val="20"/>
          <w:lang w:val="es-MX"/>
        </w:rPr>
        <w:t>APD</w:t>
      </w:r>
      <w:r w:rsidR="00FB627F" w:rsidRPr="000E5D12">
        <w:rPr>
          <w:szCs w:val="20"/>
          <w:lang w:val="es-MX"/>
        </w:rPr>
        <w:t>, podrá querellarse</w:t>
      </w:r>
      <w:r w:rsidR="0017761F" w:rsidRPr="000E5D12">
        <w:rPr>
          <w:szCs w:val="20"/>
          <w:lang w:val="es-MX"/>
        </w:rPr>
        <w:t>.</w:t>
      </w:r>
      <w:r w:rsidR="00FB627F" w:rsidRPr="000E5D12">
        <w:rPr>
          <w:szCs w:val="20"/>
          <w:lang w:val="es-MX"/>
        </w:rPr>
        <w:t xml:space="preserve"> En todos los casos, se seguirá </w:t>
      </w:r>
      <w:r w:rsidR="0075264D" w:rsidRPr="000E5D12">
        <w:rPr>
          <w:szCs w:val="20"/>
          <w:lang w:val="es-MX"/>
        </w:rPr>
        <w:t xml:space="preserve">el </w:t>
      </w:r>
      <w:r w:rsidRPr="000E5D12">
        <w:rPr>
          <w:szCs w:val="20"/>
          <w:lang w:val="es-MX"/>
        </w:rPr>
        <w:t xml:space="preserve">Procedimiento para </w:t>
      </w:r>
      <w:r w:rsidR="00C520E6" w:rsidRPr="000E5D12">
        <w:rPr>
          <w:szCs w:val="20"/>
          <w:lang w:val="es-MX"/>
        </w:rPr>
        <w:t>Investigación</w:t>
      </w:r>
      <w:r w:rsidRPr="000E5D12">
        <w:rPr>
          <w:szCs w:val="20"/>
          <w:lang w:val="es-MX"/>
        </w:rPr>
        <w:t xml:space="preserve"> de Querellas de Estudiantes</w:t>
      </w:r>
      <w:r w:rsidR="00FB627F" w:rsidRPr="000E5D12">
        <w:rPr>
          <w:szCs w:val="20"/>
          <w:lang w:val="es-MX"/>
        </w:rPr>
        <w:t xml:space="preserve">. </w:t>
      </w:r>
    </w:p>
    <w:p w:rsidR="00FB627F" w:rsidRPr="000E5D12" w:rsidRDefault="00C9578E" w:rsidP="00FB627F">
      <w:pPr>
        <w:spacing w:before="240"/>
        <w:ind w:firstLine="720"/>
        <w:jc w:val="both"/>
        <w:rPr>
          <w:szCs w:val="20"/>
          <w:lang w:val="es-MX"/>
        </w:rPr>
      </w:pPr>
      <w:r w:rsidRPr="000E5D12">
        <w:rPr>
          <w:szCs w:val="20"/>
          <w:lang w:val="es-MX"/>
        </w:rPr>
        <w:t>La persona querellante tiene di</w:t>
      </w:r>
      <w:r w:rsidR="00DB5160" w:rsidRPr="000E5D12">
        <w:rPr>
          <w:szCs w:val="20"/>
          <w:lang w:val="es-MX"/>
        </w:rPr>
        <w:t>sponible un Formulario de radicar querellas</w:t>
      </w:r>
      <w:r w:rsidR="0082124F" w:rsidRPr="000E5D12">
        <w:rPr>
          <w:szCs w:val="20"/>
          <w:lang w:val="es-MX"/>
        </w:rPr>
        <w:t xml:space="preserve"> en la Oficina de </w:t>
      </w:r>
      <w:r w:rsidR="00DB5160" w:rsidRPr="000E5D12">
        <w:rPr>
          <w:szCs w:val="20"/>
          <w:lang w:val="es-MX"/>
        </w:rPr>
        <w:t xml:space="preserve">Orientación y </w:t>
      </w:r>
      <w:r w:rsidR="0082124F" w:rsidRPr="000E5D12">
        <w:rPr>
          <w:szCs w:val="20"/>
          <w:lang w:val="es-MX"/>
        </w:rPr>
        <w:t>Consejería</w:t>
      </w:r>
      <w:r w:rsidR="00EC2E8E" w:rsidRPr="000E5D12">
        <w:rPr>
          <w:szCs w:val="20"/>
          <w:lang w:val="es-MX"/>
        </w:rPr>
        <w:t>.  S</w:t>
      </w:r>
      <w:r w:rsidR="000B5A24" w:rsidRPr="000E5D12">
        <w:rPr>
          <w:szCs w:val="20"/>
          <w:lang w:val="es-MX"/>
        </w:rPr>
        <w:t xml:space="preserve">in embargo la </w:t>
      </w:r>
      <w:r w:rsidRPr="000E5D12">
        <w:rPr>
          <w:szCs w:val="20"/>
          <w:lang w:val="es-MX"/>
        </w:rPr>
        <w:t>queja se puede presentar en una carta, siempre y cuando contenga todos los detalles r</w:t>
      </w:r>
      <w:r w:rsidR="00DB5160" w:rsidRPr="000E5D12">
        <w:rPr>
          <w:szCs w:val="20"/>
          <w:lang w:val="es-MX"/>
        </w:rPr>
        <w:t>elacionados que hagan posible iniciar el proceso de  resolu</w:t>
      </w:r>
      <w:r w:rsidRPr="000E5D12">
        <w:rPr>
          <w:szCs w:val="20"/>
          <w:lang w:val="es-MX"/>
        </w:rPr>
        <w:t xml:space="preserve">ción. </w:t>
      </w:r>
    </w:p>
    <w:p w:rsidR="00FB627F" w:rsidRPr="000E5D12" w:rsidRDefault="00FB627F" w:rsidP="00FB627F">
      <w:pPr>
        <w:jc w:val="both"/>
        <w:rPr>
          <w:szCs w:val="20"/>
          <w:lang w:val="es-PR"/>
        </w:rPr>
      </w:pPr>
    </w:p>
    <w:p w:rsidR="00FB627F" w:rsidRPr="000E5D12" w:rsidRDefault="00FB627F" w:rsidP="00FB627F">
      <w:pPr>
        <w:ind w:firstLine="720"/>
        <w:jc w:val="both"/>
        <w:rPr>
          <w:szCs w:val="20"/>
          <w:lang w:val="es-PR"/>
        </w:rPr>
      </w:pPr>
      <w:r w:rsidRPr="000E5D12">
        <w:rPr>
          <w:szCs w:val="20"/>
          <w:lang w:val="es-PR"/>
        </w:rPr>
        <w:t>Est</w:t>
      </w:r>
      <w:r w:rsidR="00EC2E8E" w:rsidRPr="000E5D12">
        <w:rPr>
          <w:szCs w:val="20"/>
          <w:lang w:val="es-PR"/>
        </w:rPr>
        <w:t>e Procedimiento</w:t>
      </w:r>
      <w:r w:rsidRPr="000E5D12">
        <w:rPr>
          <w:szCs w:val="20"/>
          <w:lang w:val="es-PR"/>
        </w:rPr>
        <w:t xml:space="preserve"> se interpretará de acuerdo con las disposiciones y propósitos de leyes, normas y reglas que confieren autoridad, según citadas en el Apartado II, anterior.  Se adopta de modo que facilite una solución justa y rápida en armonía con el interés del/la perjudicado(a) y las garantías que aplican al/la querellado(a).</w:t>
      </w:r>
    </w:p>
    <w:p w:rsidR="00FB627F" w:rsidRPr="000E5D12" w:rsidRDefault="00FB627F" w:rsidP="00FB627F">
      <w:pPr>
        <w:jc w:val="both"/>
        <w:rPr>
          <w:szCs w:val="20"/>
          <w:lang w:val="es-PR"/>
        </w:rPr>
      </w:pPr>
    </w:p>
    <w:p w:rsidR="00A40E6C" w:rsidRPr="000E5D12" w:rsidRDefault="00A40E6C" w:rsidP="005C279C">
      <w:pPr>
        <w:spacing w:line="240" w:lineRule="exact"/>
        <w:rPr>
          <w:szCs w:val="20"/>
          <w:lang w:val="es-PR"/>
        </w:rPr>
      </w:pPr>
    </w:p>
    <w:sectPr w:rsidR="00A40E6C" w:rsidRPr="000E5D12" w:rsidSect="00A40E6C">
      <w:headerReference w:type="first" r:id="rId9"/>
      <w:pgSz w:w="12240" w:h="15840"/>
      <w:pgMar w:top="1440" w:right="1440" w:bottom="18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30" w:rsidRDefault="008A2430" w:rsidP="00997F01">
      <w:pPr>
        <w:spacing w:line="240" w:lineRule="auto"/>
      </w:pPr>
      <w:r>
        <w:separator/>
      </w:r>
    </w:p>
  </w:endnote>
  <w:endnote w:type="continuationSeparator" w:id="0">
    <w:p w:rsidR="008A2430" w:rsidRDefault="008A2430" w:rsidP="00997F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aleway">
    <w:panose1 w:val="020B0003030101060003"/>
    <w:charset w:val="00"/>
    <w:family w:val="swiss"/>
    <w:notTrueType/>
    <w:pitch w:val="variable"/>
    <w:sig w:usb0="A00000BF" w:usb1="5000005B"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30" w:rsidRDefault="008A2430" w:rsidP="00997F01">
      <w:pPr>
        <w:spacing w:line="240" w:lineRule="auto"/>
      </w:pPr>
      <w:r>
        <w:separator/>
      </w:r>
    </w:p>
  </w:footnote>
  <w:footnote w:type="continuationSeparator" w:id="0">
    <w:p w:rsidR="008A2430" w:rsidRDefault="008A2430" w:rsidP="00997F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3F" w:rsidRDefault="00A40E6C">
    <w:pPr>
      <w:pStyle w:val="Header"/>
    </w:pPr>
    <w:r>
      <w:rPr>
        <w:noProof/>
      </w:rPr>
      <w:drawing>
        <wp:anchor distT="0" distB="0" distL="114300" distR="114300" simplePos="0" relativeHeight="251659264" behindDoc="1" locked="1" layoutInCell="1" allowOverlap="1" wp14:anchorId="0C36B2E2" wp14:editId="2979519C">
          <wp:simplePos x="0" y="0"/>
          <wp:positionH relativeFrom="page">
            <wp:align>center</wp:align>
          </wp:positionH>
          <wp:positionV relativeFrom="page">
            <wp:align>center</wp:align>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el Carta EAPD.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7503"/>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CC4"/>
    <w:multiLevelType w:val="hybridMultilevel"/>
    <w:tmpl w:val="CE88D6C4"/>
    <w:lvl w:ilvl="0" w:tplc="DCD8EF52">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
    <w:nsid w:val="21144067"/>
    <w:multiLevelType w:val="hybridMultilevel"/>
    <w:tmpl w:val="E25225AE"/>
    <w:lvl w:ilvl="0" w:tplc="07F0C6CA">
      <w:start w:val="1"/>
      <w:numFmt w:val="upp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2B6752DB"/>
    <w:multiLevelType w:val="hybridMultilevel"/>
    <w:tmpl w:val="3A6CA9C6"/>
    <w:lvl w:ilvl="0" w:tplc="0409000F">
      <w:start w:val="1"/>
      <w:numFmt w:val="decimal"/>
      <w:lvlText w:val="%1."/>
      <w:lvlJc w:val="left"/>
      <w:pPr>
        <w:tabs>
          <w:tab w:val="num" w:pos="1080"/>
        </w:tabs>
        <w:ind w:left="1080" w:hanging="720"/>
      </w:pPr>
      <w:rPr>
        <w:rFonts w:hint="default"/>
        <w:lang w:val="es-ES_tradn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E13DFE"/>
    <w:multiLevelType w:val="hybridMultilevel"/>
    <w:tmpl w:val="2EB89578"/>
    <w:lvl w:ilvl="0" w:tplc="6D085402">
      <w:start w:val="1"/>
      <w:numFmt w:val="decimal"/>
      <w:lvlText w:val="%1."/>
      <w:lvlJc w:val="left"/>
      <w:pPr>
        <w:tabs>
          <w:tab w:val="num" w:pos="1560"/>
        </w:tabs>
        <w:ind w:left="1560" w:hanging="4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5E3856E0"/>
    <w:multiLevelType w:val="hybridMultilevel"/>
    <w:tmpl w:val="727CA0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6DA154F"/>
    <w:multiLevelType w:val="hybridMultilevel"/>
    <w:tmpl w:val="8772A89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7249350F"/>
    <w:multiLevelType w:val="hybridMultilevel"/>
    <w:tmpl w:val="178E01D8"/>
    <w:lvl w:ilvl="0" w:tplc="FFFFFFFF">
      <w:start w:val="1"/>
      <w:numFmt w:val="decimal"/>
      <w:lvlText w:val="%1."/>
      <w:lvlJc w:val="left"/>
      <w:pPr>
        <w:tabs>
          <w:tab w:val="num" w:pos="720"/>
        </w:tabs>
        <w:ind w:left="720" w:hanging="66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num w:numId="1">
    <w:abstractNumId w:val="3"/>
  </w:num>
  <w:num w:numId="2">
    <w:abstractNumId w:val="6"/>
  </w:num>
  <w:num w:numId="3">
    <w:abstractNumId w:val="2"/>
  </w:num>
  <w:num w:numId="4">
    <w:abstractNumId w:val="1"/>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C4"/>
    <w:rsid w:val="00003042"/>
    <w:rsid w:val="00030A2F"/>
    <w:rsid w:val="00077EE6"/>
    <w:rsid w:val="000B5A24"/>
    <w:rsid w:val="000C673A"/>
    <w:rsid w:val="000D0F11"/>
    <w:rsid w:val="000E4CA8"/>
    <w:rsid w:val="000E5D12"/>
    <w:rsid w:val="00146FA0"/>
    <w:rsid w:val="0017761F"/>
    <w:rsid w:val="001845B0"/>
    <w:rsid w:val="001A66D4"/>
    <w:rsid w:val="001D4F94"/>
    <w:rsid w:val="001D5D9D"/>
    <w:rsid w:val="00283271"/>
    <w:rsid w:val="00293EC4"/>
    <w:rsid w:val="00347FCE"/>
    <w:rsid w:val="0037276E"/>
    <w:rsid w:val="003A02F0"/>
    <w:rsid w:val="004064C0"/>
    <w:rsid w:val="004441F3"/>
    <w:rsid w:val="0046159B"/>
    <w:rsid w:val="00473CC2"/>
    <w:rsid w:val="004C2FC9"/>
    <w:rsid w:val="004D6979"/>
    <w:rsid w:val="00595F36"/>
    <w:rsid w:val="005C279C"/>
    <w:rsid w:val="005F20A6"/>
    <w:rsid w:val="00643A4D"/>
    <w:rsid w:val="006466F7"/>
    <w:rsid w:val="00650925"/>
    <w:rsid w:val="00661741"/>
    <w:rsid w:val="0069439A"/>
    <w:rsid w:val="006B3130"/>
    <w:rsid w:val="0075264D"/>
    <w:rsid w:val="00770E38"/>
    <w:rsid w:val="0077285A"/>
    <w:rsid w:val="00797EFC"/>
    <w:rsid w:val="007F4605"/>
    <w:rsid w:val="00802B53"/>
    <w:rsid w:val="00805F6E"/>
    <w:rsid w:val="008203D8"/>
    <w:rsid w:val="0082124F"/>
    <w:rsid w:val="0085631B"/>
    <w:rsid w:val="008A2430"/>
    <w:rsid w:val="00997F01"/>
    <w:rsid w:val="00A16E37"/>
    <w:rsid w:val="00A2498B"/>
    <w:rsid w:val="00A40E6C"/>
    <w:rsid w:val="00A575E8"/>
    <w:rsid w:val="00AC2A03"/>
    <w:rsid w:val="00B4502E"/>
    <w:rsid w:val="00B612CC"/>
    <w:rsid w:val="00BF57B8"/>
    <w:rsid w:val="00C4016B"/>
    <w:rsid w:val="00C520E6"/>
    <w:rsid w:val="00C56666"/>
    <w:rsid w:val="00C9578E"/>
    <w:rsid w:val="00CB0EA4"/>
    <w:rsid w:val="00CF252F"/>
    <w:rsid w:val="00D60E30"/>
    <w:rsid w:val="00DB5160"/>
    <w:rsid w:val="00E11889"/>
    <w:rsid w:val="00EC2E8E"/>
    <w:rsid w:val="00EC4E30"/>
    <w:rsid w:val="00F3333F"/>
    <w:rsid w:val="00F35A2D"/>
    <w:rsid w:val="00F50CCE"/>
    <w:rsid w:val="00F81C87"/>
    <w:rsid w:val="00F90219"/>
    <w:rsid w:val="00F938DE"/>
    <w:rsid w:val="00FB6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E6C"/>
    <w:pPr>
      <w:spacing w:line="360" w:lineRule="auto"/>
    </w:pPr>
    <w:rPr>
      <w:rFonts w:ascii="Raleway" w:hAnsi="Raleway"/>
      <w:sz w:val="20"/>
      <w:szCs w:val="22"/>
    </w:rPr>
  </w:style>
  <w:style w:type="paragraph" w:styleId="Heading1">
    <w:name w:val="heading 1"/>
    <w:basedOn w:val="Normal"/>
    <w:next w:val="Normal"/>
    <w:link w:val="Heading1Char"/>
    <w:autoRedefine/>
    <w:qFormat/>
    <w:rsid w:val="005C279C"/>
    <w:pPr>
      <w:keepNext/>
      <w:keepLines/>
      <w:outlineLvl w:val="0"/>
    </w:pPr>
    <w:rPr>
      <w:rFonts w:eastAsiaTheme="majorEastAsia" w:cstheme="majorBidi"/>
      <w:b/>
      <w:sz w:val="24"/>
      <w:szCs w:val="32"/>
    </w:rPr>
  </w:style>
  <w:style w:type="paragraph" w:styleId="Heading2">
    <w:name w:val="heading 2"/>
    <w:basedOn w:val="Normal"/>
    <w:next w:val="Normal"/>
    <w:link w:val="Heading2Char"/>
    <w:autoRedefine/>
    <w:uiPriority w:val="9"/>
    <w:semiHidden/>
    <w:unhideWhenUsed/>
    <w:qFormat/>
    <w:rsid w:val="00CB0EA4"/>
    <w:pPr>
      <w:keepNext/>
      <w:keepLines/>
      <w:spacing w:before="40"/>
      <w:outlineLvl w:val="1"/>
    </w:pPr>
    <w:rPr>
      <w:rFonts w:eastAsiaTheme="majorEastAsia" w:cstheme="majorBidi"/>
      <w:sz w:val="26"/>
      <w:szCs w:val="26"/>
    </w:rPr>
  </w:style>
  <w:style w:type="paragraph" w:styleId="Heading4">
    <w:name w:val="heading 4"/>
    <w:basedOn w:val="Normal"/>
    <w:next w:val="Normal"/>
    <w:link w:val="Heading4Char"/>
    <w:qFormat/>
    <w:rsid w:val="00FB627F"/>
    <w:pPr>
      <w:keepNext/>
      <w:spacing w:line="240" w:lineRule="auto"/>
      <w:jc w:val="both"/>
      <w:outlineLvl w:val="3"/>
    </w:pPr>
    <w:rPr>
      <w:rFonts w:ascii="Times New Roman" w:eastAsia="Times New Roman" w:hAnsi="Times New Roman" w:cs="Times New Roman"/>
      <w:b/>
      <w:bCs/>
      <w:sz w:val="24"/>
      <w:szCs w:val="24"/>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F01"/>
    <w:pPr>
      <w:tabs>
        <w:tab w:val="center" w:pos="4419"/>
        <w:tab w:val="right" w:pos="8838"/>
      </w:tabs>
    </w:pPr>
  </w:style>
  <w:style w:type="character" w:customStyle="1" w:styleId="HeaderChar">
    <w:name w:val="Header Char"/>
    <w:basedOn w:val="DefaultParagraphFont"/>
    <w:link w:val="Header"/>
    <w:uiPriority w:val="99"/>
    <w:rsid w:val="00997F01"/>
    <w:rPr>
      <w:sz w:val="22"/>
      <w:szCs w:val="22"/>
    </w:rPr>
  </w:style>
  <w:style w:type="paragraph" w:styleId="Footer">
    <w:name w:val="footer"/>
    <w:basedOn w:val="Normal"/>
    <w:link w:val="FooterChar"/>
    <w:uiPriority w:val="99"/>
    <w:unhideWhenUsed/>
    <w:rsid w:val="00997F01"/>
    <w:pPr>
      <w:tabs>
        <w:tab w:val="center" w:pos="4419"/>
        <w:tab w:val="right" w:pos="8838"/>
      </w:tabs>
    </w:pPr>
  </w:style>
  <w:style w:type="character" w:customStyle="1" w:styleId="FooterChar">
    <w:name w:val="Footer Char"/>
    <w:basedOn w:val="DefaultParagraphFont"/>
    <w:link w:val="Footer"/>
    <w:uiPriority w:val="99"/>
    <w:rsid w:val="00997F01"/>
    <w:rPr>
      <w:sz w:val="22"/>
      <w:szCs w:val="22"/>
    </w:rPr>
  </w:style>
  <w:style w:type="character" w:customStyle="1" w:styleId="Heading1Char">
    <w:name w:val="Heading 1 Char"/>
    <w:basedOn w:val="DefaultParagraphFont"/>
    <w:link w:val="Heading1"/>
    <w:rsid w:val="005C279C"/>
    <w:rPr>
      <w:rFonts w:ascii="Raleway" w:eastAsiaTheme="majorEastAsia" w:hAnsi="Raleway" w:cstheme="majorBidi"/>
      <w:b/>
      <w:szCs w:val="32"/>
    </w:rPr>
  </w:style>
  <w:style w:type="character" w:customStyle="1" w:styleId="Heading2Char">
    <w:name w:val="Heading 2 Char"/>
    <w:basedOn w:val="DefaultParagraphFont"/>
    <w:link w:val="Heading2"/>
    <w:uiPriority w:val="9"/>
    <w:semiHidden/>
    <w:rsid w:val="00CB0EA4"/>
    <w:rPr>
      <w:rFonts w:ascii="Raleway" w:eastAsiaTheme="majorEastAsia" w:hAnsi="Raleway" w:cstheme="majorBidi"/>
      <w:sz w:val="26"/>
      <w:szCs w:val="26"/>
    </w:rPr>
  </w:style>
  <w:style w:type="paragraph" w:styleId="Title">
    <w:name w:val="Title"/>
    <w:basedOn w:val="Normal"/>
    <w:next w:val="Normal"/>
    <w:link w:val="TitleChar"/>
    <w:autoRedefine/>
    <w:qFormat/>
    <w:rsid w:val="00FB627F"/>
    <w:pPr>
      <w:spacing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rsid w:val="00FB627F"/>
    <w:rPr>
      <w:rFonts w:ascii="Raleway" w:eastAsiaTheme="majorEastAsia" w:hAnsi="Raleway" w:cstheme="majorBidi"/>
      <w:spacing w:val="-10"/>
      <w:kern w:val="28"/>
      <w:sz w:val="56"/>
      <w:szCs w:val="56"/>
    </w:rPr>
  </w:style>
  <w:style w:type="paragraph" w:styleId="Subtitle">
    <w:name w:val="Subtitle"/>
    <w:basedOn w:val="Normal"/>
    <w:next w:val="Normal"/>
    <w:link w:val="SubtitleChar"/>
    <w:autoRedefine/>
    <w:uiPriority w:val="11"/>
    <w:qFormat/>
    <w:rsid w:val="00CB0EA4"/>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CB0EA4"/>
    <w:rPr>
      <w:rFonts w:ascii="Raleway" w:eastAsiaTheme="minorEastAsia" w:hAnsi="Raleway"/>
      <w:color w:val="5A5A5A" w:themeColor="text1" w:themeTint="A5"/>
      <w:spacing w:val="15"/>
      <w:sz w:val="22"/>
      <w:szCs w:val="22"/>
    </w:rPr>
  </w:style>
  <w:style w:type="character" w:styleId="SubtleEmphasis">
    <w:name w:val="Subtle Emphasis"/>
    <w:basedOn w:val="DefaultParagraphFont"/>
    <w:uiPriority w:val="19"/>
    <w:qFormat/>
    <w:rsid w:val="00CB0EA4"/>
    <w:rPr>
      <w:rFonts w:ascii="Raleway" w:hAnsi="Raleway"/>
      <w:i/>
      <w:iCs/>
      <w:color w:val="404040" w:themeColor="text1" w:themeTint="BF"/>
    </w:rPr>
  </w:style>
  <w:style w:type="character" w:styleId="Emphasis">
    <w:name w:val="Emphasis"/>
    <w:basedOn w:val="DefaultParagraphFont"/>
    <w:uiPriority w:val="20"/>
    <w:qFormat/>
    <w:rsid w:val="00CB0EA4"/>
    <w:rPr>
      <w:rFonts w:ascii="Raleway" w:hAnsi="Raleway"/>
      <w:i/>
      <w:iCs/>
    </w:rPr>
  </w:style>
  <w:style w:type="character" w:styleId="IntenseEmphasis">
    <w:name w:val="Intense Emphasis"/>
    <w:basedOn w:val="DefaultParagraphFont"/>
    <w:uiPriority w:val="21"/>
    <w:qFormat/>
    <w:rsid w:val="00CB0EA4"/>
    <w:rPr>
      <w:rFonts w:ascii="Raleway" w:hAnsi="Raleway"/>
      <w:i/>
      <w:iCs/>
      <w:color w:val="375567"/>
    </w:rPr>
  </w:style>
  <w:style w:type="character" w:styleId="Strong">
    <w:name w:val="Strong"/>
    <w:basedOn w:val="DefaultParagraphFont"/>
    <w:uiPriority w:val="22"/>
    <w:qFormat/>
    <w:rsid w:val="00CB0EA4"/>
    <w:rPr>
      <w:rFonts w:ascii="Raleway" w:hAnsi="Raleway"/>
      <w:b/>
      <w:bCs/>
    </w:rPr>
  </w:style>
  <w:style w:type="character" w:styleId="SubtleReference">
    <w:name w:val="Subtle Reference"/>
    <w:basedOn w:val="DefaultParagraphFont"/>
    <w:uiPriority w:val="31"/>
    <w:qFormat/>
    <w:rsid w:val="00CB0EA4"/>
    <w:rPr>
      <w:rFonts w:ascii="Raleway" w:hAnsi="Raleway"/>
      <w:smallCaps/>
      <w:color w:val="5A5A5A" w:themeColor="text1" w:themeTint="A5"/>
    </w:rPr>
  </w:style>
  <w:style w:type="character" w:styleId="IntenseReference">
    <w:name w:val="Intense Reference"/>
    <w:basedOn w:val="DefaultParagraphFont"/>
    <w:uiPriority w:val="32"/>
    <w:qFormat/>
    <w:rsid w:val="00CB0EA4"/>
    <w:rPr>
      <w:rFonts w:ascii="Raleway" w:hAnsi="Raleway"/>
      <w:b/>
      <w:bCs/>
      <w:smallCaps/>
      <w:color w:val="375567"/>
      <w:spacing w:val="5"/>
    </w:rPr>
  </w:style>
  <w:style w:type="paragraph" w:styleId="BalloonText">
    <w:name w:val="Balloon Text"/>
    <w:basedOn w:val="Normal"/>
    <w:link w:val="BalloonTextChar"/>
    <w:uiPriority w:val="99"/>
    <w:semiHidden/>
    <w:unhideWhenUsed/>
    <w:rsid w:val="00F3333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33F"/>
    <w:rPr>
      <w:rFonts w:ascii="Tahoma" w:hAnsi="Tahoma" w:cs="Tahoma"/>
      <w:sz w:val="16"/>
      <w:szCs w:val="16"/>
    </w:rPr>
  </w:style>
  <w:style w:type="character" w:customStyle="1" w:styleId="Heading4Char">
    <w:name w:val="Heading 4 Char"/>
    <w:basedOn w:val="DefaultParagraphFont"/>
    <w:link w:val="Heading4"/>
    <w:rsid w:val="00FB627F"/>
    <w:rPr>
      <w:rFonts w:ascii="Times New Roman" w:eastAsia="Times New Roman" w:hAnsi="Times New Roman" w:cs="Times New Roman"/>
      <w:b/>
      <w:bCs/>
      <w:lang w:val="es-PR"/>
    </w:rPr>
  </w:style>
  <w:style w:type="character" w:styleId="CommentReference">
    <w:name w:val="annotation reference"/>
    <w:basedOn w:val="DefaultParagraphFont"/>
    <w:uiPriority w:val="99"/>
    <w:semiHidden/>
    <w:unhideWhenUsed/>
    <w:rsid w:val="0017761F"/>
    <w:rPr>
      <w:sz w:val="16"/>
      <w:szCs w:val="16"/>
    </w:rPr>
  </w:style>
  <w:style w:type="paragraph" w:styleId="CommentText">
    <w:name w:val="annotation text"/>
    <w:basedOn w:val="Normal"/>
    <w:link w:val="CommentTextChar"/>
    <w:uiPriority w:val="99"/>
    <w:semiHidden/>
    <w:unhideWhenUsed/>
    <w:rsid w:val="0017761F"/>
    <w:pPr>
      <w:spacing w:line="240" w:lineRule="auto"/>
    </w:pPr>
    <w:rPr>
      <w:szCs w:val="20"/>
    </w:rPr>
  </w:style>
  <w:style w:type="character" w:customStyle="1" w:styleId="CommentTextChar">
    <w:name w:val="Comment Text Char"/>
    <w:basedOn w:val="DefaultParagraphFont"/>
    <w:link w:val="CommentText"/>
    <w:uiPriority w:val="99"/>
    <w:semiHidden/>
    <w:rsid w:val="0017761F"/>
    <w:rPr>
      <w:rFonts w:ascii="Raleway" w:hAnsi="Raleway"/>
      <w:sz w:val="20"/>
      <w:szCs w:val="20"/>
    </w:rPr>
  </w:style>
  <w:style w:type="paragraph" w:styleId="CommentSubject">
    <w:name w:val="annotation subject"/>
    <w:basedOn w:val="CommentText"/>
    <w:next w:val="CommentText"/>
    <w:link w:val="CommentSubjectChar"/>
    <w:uiPriority w:val="99"/>
    <w:semiHidden/>
    <w:unhideWhenUsed/>
    <w:rsid w:val="0017761F"/>
    <w:rPr>
      <w:b/>
      <w:bCs/>
    </w:rPr>
  </w:style>
  <w:style w:type="character" w:customStyle="1" w:styleId="CommentSubjectChar">
    <w:name w:val="Comment Subject Char"/>
    <w:basedOn w:val="CommentTextChar"/>
    <w:link w:val="CommentSubject"/>
    <w:uiPriority w:val="99"/>
    <w:semiHidden/>
    <w:rsid w:val="0017761F"/>
    <w:rPr>
      <w:rFonts w:ascii="Raleway" w:hAnsi="Raleway"/>
      <w:b/>
      <w:bCs/>
      <w:sz w:val="20"/>
      <w:szCs w:val="20"/>
    </w:rPr>
  </w:style>
  <w:style w:type="paragraph" w:styleId="ListParagraph">
    <w:name w:val="List Paragraph"/>
    <w:basedOn w:val="Normal"/>
    <w:uiPriority w:val="34"/>
    <w:qFormat/>
    <w:rsid w:val="00AC2A03"/>
    <w:pPr>
      <w:spacing w:after="200" w:line="276" w:lineRule="auto"/>
      <w:ind w:left="720"/>
      <w:contextualSpacing/>
    </w:pPr>
    <w:rPr>
      <w:rFonts w:cs="Times New Roman"/>
      <w:b/>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E6C"/>
    <w:pPr>
      <w:spacing w:line="360" w:lineRule="auto"/>
    </w:pPr>
    <w:rPr>
      <w:rFonts w:ascii="Raleway" w:hAnsi="Raleway"/>
      <w:sz w:val="20"/>
      <w:szCs w:val="22"/>
    </w:rPr>
  </w:style>
  <w:style w:type="paragraph" w:styleId="Heading1">
    <w:name w:val="heading 1"/>
    <w:basedOn w:val="Normal"/>
    <w:next w:val="Normal"/>
    <w:link w:val="Heading1Char"/>
    <w:autoRedefine/>
    <w:qFormat/>
    <w:rsid w:val="005C279C"/>
    <w:pPr>
      <w:keepNext/>
      <w:keepLines/>
      <w:outlineLvl w:val="0"/>
    </w:pPr>
    <w:rPr>
      <w:rFonts w:eastAsiaTheme="majorEastAsia" w:cstheme="majorBidi"/>
      <w:b/>
      <w:sz w:val="24"/>
      <w:szCs w:val="32"/>
    </w:rPr>
  </w:style>
  <w:style w:type="paragraph" w:styleId="Heading2">
    <w:name w:val="heading 2"/>
    <w:basedOn w:val="Normal"/>
    <w:next w:val="Normal"/>
    <w:link w:val="Heading2Char"/>
    <w:autoRedefine/>
    <w:uiPriority w:val="9"/>
    <w:semiHidden/>
    <w:unhideWhenUsed/>
    <w:qFormat/>
    <w:rsid w:val="00CB0EA4"/>
    <w:pPr>
      <w:keepNext/>
      <w:keepLines/>
      <w:spacing w:before="40"/>
      <w:outlineLvl w:val="1"/>
    </w:pPr>
    <w:rPr>
      <w:rFonts w:eastAsiaTheme="majorEastAsia" w:cstheme="majorBidi"/>
      <w:sz w:val="26"/>
      <w:szCs w:val="26"/>
    </w:rPr>
  </w:style>
  <w:style w:type="paragraph" w:styleId="Heading4">
    <w:name w:val="heading 4"/>
    <w:basedOn w:val="Normal"/>
    <w:next w:val="Normal"/>
    <w:link w:val="Heading4Char"/>
    <w:qFormat/>
    <w:rsid w:val="00FB627F"/>
    <w:pPr>
      <w:keepNext/>
      <w:spacing w:line="240" w:lineRule="auto"/>
      <w:jc w:val="both"/>
      <w:outlineLvl w:val="3"/>
    </w:pPr>
    <w:rPr>
      <w:rFonts w:ascii="Times New Roman" w:eastAsia="Times New Roman" w:hAnsi="Times New Roman" w:cs="Times New Roman"/>
      <w:b/>
      <w:bCs/>
      <w:sz w:val="24"/>
      <w:szCs w:val="24"/>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F01"/>
    <w:pPr>
      <w:tabs>
        <w:tab w:val="center" w:pos="4419"/>
        <w:tab w:val="right" w:pos="8838"/>
      </w:tabs>
    </w:pPr>
  </w:style>
  <w:style w:type="character" w:customStyle="1" w:styleId="HeaderChar">
    <w:name w:val="Header Char"/>
    <w:basedOn w:val="DefaultParagraphFont"/>
    <w:link w:val="Header"/>
    <w:uiPriority w:val="99"/>
    <w:rsid w:val="00997F01"/>
    <w:rPr>
      <w:sz w:val="22"/>
      <w:szCs w:val="22"/>
    </w:rPr>
  </w:style>
  <w:style w:type="paragraph" w:styleId="Footer">
    <w:name w:val="footer"/>
    <w:basedOn w:val="Normal"/>
    <w:link w:val="FooterChar"/>
    <w:uiPriority w:val="99"/>
    <w:unhideWhenUsed/>
    <w:rsid w:val="00997F01"/>
    <w:pPr>
      <w:tabs>
        <w:tab w:val="center" w:pos="4419"/>
        <w:tab w:val="right" w:pos="8838"/>
      </w:tabs>
    </w:pPr>
  </w:style>
  <w:style w:type="character" w:customStyle="1" w:styleId="FooterChar">
    <w:name w:val="Footer Char"/>
    <w:basedOn w:val="DefaultParagraphFont"/>
    <w:link w:val="Footer"/>
    <w:uiPriority w:val="99"/>
    <w:rsid w:val="00997F01"/>
    <w:rPr>
      <w:sz w:val="22"/>
      <w:szCs w:val="22"/>
    </w:rPr>
  </w:style>
  <w:style w:type="character" w:customStyle="1" w:styleId="Heading1Char">
    <w:name w:val="Heading 1 Char"/>
    <w:basedOn w:val="DefaultParagraphFont"/>
    <w:link w:val="Heading1"/>
    <w:rsid w:val="005C279C"/>
    <w:rPr>
      <w:rFonts w:ascii="Raleway" w:eastAsiaTheme="majorEastAsia" w:hAnsi="Raleway" w:cstheme="majorBidi"/>
      <w:b/>
      <w:szCs w:val="32"/>
    </w:rPr>
  </w:style>
  <w:style w:type="character" w:customStyle="1" w:styleId="Heading2Char">
    <w:name w:val="Heading 2 Char"/>
    <w:basedOn w:val="DefaultParagraphFont"/>
    <w:link w:val="Heading2"/>
    <w:uiPriority w:val="9"/>
    <w:semiHidden/>
    <w:rsid w:val="00CB0EA4"/>
    <w:rPr>
      <w:rFonts w:ascii="Raleway" w:eastAsiaTheme="majorEastAsia" w:hAnsi="Raleway" w:cstheme="majorBidi"/>
      <w:sz w:val="26"/>
      <w:szCs w:val="26"/>
    </w:rPr>
  </w:style>
  <w:style w:type="paragraph" w:styleId="Title">
    <w:name w:val="Title"/>
    <w:basedOn w:val="Normal"/>
    <w:next w:val="Normal"/>
    <w:link w:val="TitleChar"/>
    <w:autoRedefine/>
    <w:qFormat/>
    <w:rsid w:val="00FB627F"/>
    <w:pPr>
      <w:spacing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rsid w:val="00FB627F"/>
    <w:rPr>
      <w:rFonts w:ascii="Raleway" w:eastAsiaTheme="majorEastAsia" w:hAnsi="Raleway" w:cstheme="majorBidi"/>
      <w:spacing w:val="-10"/>
      <w:kern w:val="28"/>
      <w:sz w:val="56"/>
      <w:szCs w:val="56"/>
    </w:rPr>
  </w:style>
  <w:style w:type="paragraph" w:styleId="Subtitle">
    <w:name w:val="Subtitle"/>
    <w:basedOn w:val="Normal"/>
    <w:next w:val="Normal"/>
    <w:link w:val="SubtitleChar"/>
    <w:autoRedefine/>
    <w:uiPriority w:val="11"/>
    <w:qFormat/>
    <w:rsid w:val="00CB0EA4"/>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CB0EA4"/>
    <w:rPr>
      <w:rFonts w:ascii="Raleway" w:eastAsiaTheme="minorEastAsia" w:hAnsi="Raleway"/>
      <w:color w:val="5A5A5A" w:themeColor="text1" w:themeTint="A5"/>
      <w:spacing w:val="15"/>
      <w:sz w:val="22"/>
      <w:szCs w:val="22"/>
    </w:rPr>
  </w:style>
  <w:style w:type="character" w:styleId="SubtleEmphasis">
    <w:name w:val="Subtle Emphasis"/>
    <w:basedOn w:val="DefaultParagraphFont"/>
    <w:uiPriority w:val="19"/>
    <w:qFormat/>
    <w:rsid w:val="00CB0EA4"/>
    <w:rPr>
      <w:rFonts w:ascii="Raleway" w:hAnsi="Raleway"/>
      <w:i/>
      <w:iCs/>
      <w:color w:val="404040" w:themeColor="text1" w:themeTint="BF"/>
    </w:rPr>
  </w:style>
  <w:style w:type="character" w:styleId="Emphasis">
    <w:name w:val="Emphasis"/>
    <w:basedOn w:val="DefaultParagraphFont"/>
    <w:uiPriority w:val="20"/>
    <w:qFormat/>
    <w:rsid w:val="00CB0EA4"/>
    <w:rPr>
      <w:rFonts w:ascii="Raleway" w:hAnsi="Raleway"/>
      <w:i/>
      <w:iCs/>
    </w:rPr>
  </w:style>
  <w:style w:type="character" w:styleId="IntenseEmphasis">
    <w:name w:val="Intense Emphasis"/>
    <w:basedOn w:val="DefaultParagraphFont"/>
    <w:uiPriority w:val="21"/>
    <w:qFormat/>
    <w:rsid w:val="00CB0EA4"/>
    <w:rPr>
      <w:rFonts w:ascii="Raleway" w:hAnsi="Raleway"/>
      <w:i/>
      <w:iCs/>
      <w:color w:val="375567"/>
    </w:rPr>
  </w:style>
  <w:style w:type="character" w:styleId="Strong">
    <w:name w:val="Strong"/>
    <w:basedOn w:val="DefaultParagraphFont"/>
    <w:uiPriority w:val="22"/>
    <w:qFormat/>
    <w:rsid w:val="00CB0EA4"/>
    <w:rPr>
      <w:rFonts w:ascii="Raleway" w:hAnsi="Raleway"/>
      <w:b/>
      <w:bCs/>
    </w:rPr>
  </w:style>
  <w:style w:type="character" w:styleId="SubtleReference">
    <w:name w:val="Subtle Reference"/>
    <w:basedOn w:val="DefaultParagraphFont"/>
    <w:uiPriority w:val="31"/>
    <w:qFormat/>
    <w:rsid w:val="00CB0EA4"/>
    <w:rPr>
      <w:rFonts w:ascii="Raleway" w:hAnsi="Raleway"/>
      <w:smallCaps/>
      <w:color w:val="5A5A5A" w:themeColor="text1" w:themeTint="A5"/>
    </w:rPr>
  </w:style>
  <w:style w:type="character" w:styleId="IntenseReference">
    <w:name w:val="Intense Reference"/>
    <w:basedOn w:val="DefaultParagraphFont"/>
    <w:uiPriority w:val="32"/>
    <w:qFormat/>
    <w:rsid w:val="00CB0EA4"/>
    <w:rPr>
      <w:rFonts w:ascii="Raleway" w:hAnsi="Raleway"/>
      <w:b/>
      <w:bCs/>
      <w:smallCaps/>
      <w:color w:val="375567"/>
      <w:spacing w:val="5"/>
    </w:rPr>
  </w:style>
  <w:style w:type="paragraph" w:styleId="BalloonText">
    <w:name w:val="Balloon Text"/>
    <w:basedOn w:val="Normal"/>
    <w:link w:val="BalloonTextChar"/>
    <w:uiPriority w:val="99"/>
    <w:semiHidden/>
    <w:unhideWhenUsed/>
    <w:rsid w:val="00F3333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33F"/>
    <w:rPr>
      <w:rFonts w:ascii="Tahoma" w:hAnsi="Tahoma" w:cs="Tahoma"/>
      <w:sz w:val="16"/>
      <w:szCs w:val="16"/>
    </w:rPr>
  </w:style>
  <w:style w:type="character" w:customStyle="1" w:styleId="Heading4Char">
    <w:name w:val="Heading 4 Char"/>
    <w:basedOn w:val="DefaultParagraphFont"/>
    <w:link w:val="Heading4"/>
    <w:rsid w:val="00FB627F"/>
    <w:rPr>
      <w:rFonts w:ascii="Times New Roman" w:eastAsia="Times New Roman" w:hAnsi="Times New Roman" w:cs="Times New Roman"/>
      <w:b/>
      <w:bCs/>
      <w:lang w:val="es-PR"/>
    </w:rPr>
  </w:style>
  <w:style w:type="character" w:styleId="CommentReference">
    <w:name w:val="annotation reference"/>
    <w:basedOn w:val="DefaultParagraphFont"/>
    <w:uiPriority w:val="99"/>
    <w:semiHidden/>
    <w:unhideWhenUsed/>
    <w:rsid w:val="0017761F"/>
    <w:rPr>
      <w:sz w:val="16"/>
      <w:szCs w:val="16"/>
    </w:rPr>
  </w:style>
  <w:style w:type="paragraph" w:styleId="CommentText">
    <w:name w:val="annotation text"/>
    <w:basedOn w:val="Normal"/>
    <w:link w:val="CommentTextChar"/>
    <w:uiPriority w:val="99"/>
    <w:semiHidden/>
    <w:unhideWhenUsed/>
    <w:rsid w:val="0017761F"/>
    <w:pPr>
      <w:spacing w:line="240" w:lineRule="auto"/>
    </w:pPr>
    <w:rPr>
      <w:szCs w:val="20"/>
    </w:rPr>
  </w:style>
  <w:style w:type="character" w:customStyle="1" w:styleId="CommentTextChar">
    <w:name w:val="Comment Text Char"/>
    <w:basedOn w:val="DefaultParagraphFont"/>
    <w:link w:val="CommentText"/>
    <w:uiPriority w:val="99"/>
    <w:semiHidden/>
    <w:rsid w:val="0017761F"/>
    <w:rPr>
      <w:rFonts w:ascii="Raleway" w:hAnsi="Raleway"/>
      <w:sz w:val="20"/>
      <w:szCs w:val="20"/>
    </w:rPr>
  </w:style>
  <w:style w:type="paragraph" w:styleId="CommentSubject">
    <w:name w:val="annotation subject"/>
    <w:basedOn w:val="CommentText"/>
    <w:next w:val="CommentText"/>
    <w:link w:val="CommentSubjectChar"/>
    <w:uiPriority w:val="99"/>
    <w:semiHidden/>
    <w:unhideWhenUsed/>
    <w:rsid w:val="0017761F"/>
    <w:rPr>
      <w:b/>
      <w:bCs/>
    </w:rPr>
  </w:style>
  <w:style w:type="character" w:customStyle="1" w:styleId="CommentSubjectChar">
    <w:name w:val="Comment Subject Char"/>
    <w:basedOn w:val="CommentTextChar"/>
    <w:link w:val="CommentSubject"/>
    <w:uiPriority w:val="99"/>
    <w:semiHidden/>
    <w:rsid w:val="0017761F"/>
    <w:rPr>
      <w:rFonts w:ascii="Raleway" w:hAnsi="Raleway"/>
      <w:b/>
      <w:bCs/>
      <w:sz w:val="20"/>
      <w:szCs w:val="20"/>
    </w:rPr>
  </w:style>
  <w:style w:type="paragraph" w:styleId="ListParagraph">
    <w:name w:val="List Paragraph"/>
    <w:basedOn w:val="Normal"/>
    <w:uiPriority w:val="34"/>
    <w:qFormat/>
    <w:rsid w:val="00AC2A03"/>
    <w:pPr>
      <w:spacing w:after="200" w:line="276" w:lineRule="auto"/>
      <w:ind w:left="720"/>
      <w:contextualSpacing/>
    </w:pPr>
    <w:rPr>
      <w:rFonts w:cs="Times New Roman"/>
      <w:b/>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1629">
      <w:bodyDiv w:val="1"/>
      <w:marLeft w:val="0"/>
      <w:marRight w:val="0"/>
      <w:marTop w:val="0"/>
      <w:marBottom w:val="0"/>
      <w:divBdr>
        <w:top w:val="none" w:sz="0" w:space="0" w:color="auto"/>
        <w:left w:val="none" w:sz="0" w:space="0" w:color="auto"/>
        <w:bottom w:val="none" w:sz="0" w:space="0" w:color="auto"/>
        <w:right w:val="none" w:sz="0" w:space="0" w:color="auto"/>
      </w:divBdr>
    </w:div>
    <w:div w:id="970289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driguez\AppData\Local\Microsoft\Windows\Temporary%20Internet%20Files\Content.IE5\OWUZORKU\Plantilla%20Carta%20EAP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4EB3D-88A4-4595-B091-67F228FA5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Carta EAPD (1)</Template>
  <TotalTime>84</TotalTime>
  <Pages>1</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Rodriguez</dc:creator>
  <cp:lastModifiedBy>Ivette Munoz</cp:lastModifiedBy>
  <cp:revision>10</cp:revision>
  <cp:lastPrinted>2017-01-30T15:00:00Z</cp:lastPrinted>
  <dcterms:created xsi:type="dcterms:W3CDTF">2017-04-07T15:18:00Z</dcterms:created>
  <dcterms:modified xsi:type="dcterms:W3CDTF">2017-09-01T14:54:00Z</dcterms:modified>
</cp:coreProperties>
</file>